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2B2D" w14:textId="702E9F14" w:rsidR="007E2606" w:rsidRPr="00BC42FA" w:rsidRDefault="007E2606" w:rsidP="00BC42FA">
      <w:pPr>
        <w:spacing w:line="276" w:lineRule="auto"/>
        <w:rPr>
          <w:sz w:val="32"/>
          <w:szCs w:val="32"/>
        </w:rPr>
      </w:pPr>
      <w:bookmarkStart w:id="0" w:name="_GoBack"/>
      <w:bookmarkEnd w:id="0"/>
      <w:r w:rsidRPr="00BC42FA">
        <w:rPr>
          <w:sz w:val="32"/>
          <w:szCs w:val="32"/>
        </w:rPr>
        <w:t>Spørgsmål f</w:t>
      </w:r>
      <w:r w:rsidR="00D74AA4">
        <w:rPr>
          <w:sz w:val="32"/>
          <w:szCs w:val="32"/>
        </w:rPr>
        <w:t xml:space="preserve">ør og under </w:t>
      </w:r>
      <w:r w:rsidRPr="00BC42FA">
        <w:rPr>
          <w:sz w:val="32"/>
          <w:szCs w:val="32"/>
        </w:rPr>
        <w:t>webinar med ERST</w:t>
      </w:r>
      <w:r w:rsidR="00275A92">
        <w:rPr>
          <w:sz w:val="32"/>
          <w:szCs w:val="32"/>
        </w:rPr>
        <w:t xml:space="preserve"> fredag den 9. april 2021</w:t>
      </w:r>
      <w:r w:rsidR="00AC5425" w:rsidRPr="00BC42FA">
        <w:rPr>
          <w:sz w:val="32"/>
          <w:szCs w:val="32"/>
        </w:rPr>
        <w:t>: Få styr på indsendelse af oplysninger til efterkontrollen om faste omkostninger</w:t>
      </w:r>
    </w:p>
    <w:sdt>
      <w:sdtPr>
        <w:id w:val="-3882840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0526218" w14:textId="683CC82B" w:rsidR="00305C48" w:rsidRDefault="00305C48">
          <w:pPr>
            <w:pStyle w:val="Overskrift"/>
          </w:pPr>
          <w:r>
            <w:t>Indhold</w:t>
          </w:r>
        </w:p>
        <w:p w14:paraId="41DD255E" w14:textId="30E1FFB6" w:rsidR="00AE4BF4" w:rsidRDefault="00305C48">
          <w:pPr>
            <w:pStyle w:val="Indholdsfortegnelse1"/>
            <w:tabs>
              <w:tab w:val="left" w:pos="440"/>
              <w:tab w:val="right" w:leader="dot" w:pos="13426"/>
            </w:tabs>
            <w:rPr>
              <w:rFonts w:eastAsiaTheme="minorEastAsia"/>
              <w:noProof/>
              <w:lang w:eastAsia="da-DK"/>
            </w:rPr>
          </w:pPr>
          <w:r>
            <w:fldChar w:fldCharType="begin"/>
          </w:r>
          <w:r>
            <w:instrText xml:space="preserve"> TOC \o "1-3" \h \z \u </w:instrText>
          </w:r>
          <w:r>
            <w:fldChar w:fldCharType="separate"/>
          </w:r>
          <w:hyperlink w:anchor="_Toc69745829" w:history="1">
            <w:r w:rsidR="00AE4BF4" w:rsidRPr="007117A1">
              <w:rPr>
                <w:rStyle w:val="Hyperlink"/>
                <w:bCs/>
                <w:noProof/>
              </w:rPr>
              <w:t>1.</w:t>
            </w:r>
            <w:r w:rsidR="00AE4BF4">
              <w:rPr>
                <w:rFonts w:eastAsiaTheme="minorEastAsia"/>
                <w:noProof/>
                <w:lang w:eastAsia="da-DK"/>
              </w:rPr>
              <w:tab/>
            </w:r>
            <w:r w:rsidR="00AE4BF4" w:rsidRPr="007117A1">
              <w:rPr>
                <w:rStyle w:val="Hyperlink"/>
                <w:noProof/>
              </w:rPr>
              <w:t>Afskrivninger</w:t>
            </w:r>
            <w:r w:rsidR="00AE4BF4">
              <w:rPr>
                <w:noProof/>
                <w:webHidden/>
              </w:rPr>
              <w:tab/>
            </w:r>
            <w:r w:rsidR="00AE4BF4">
              <w:rPr>
                <w:noProof/>
                <w:webHidden/>
              </w:rPr>
              <w:fldChar w:fldCharType="begin"/>
            </w:r>
            <w:r w:rsidR="00AE4BF4">
              <w:rPr>
                <w:noProof/>
                <w:webHidden/>
              </w:rPr>
              <w:instrText xml:space="preserve"> PAGEREF _Toc69745829 \h </w:instrText>
            </w:r>
            <w:r w:rsidR="00AE4BF4">
              <w:rPr>
                <w:noProof/>
                <w:webHidden/>
              </w:rPr>
            </w:r>
            <w:r w:rsidR="00AE4BF4">
              <w:rPr>
                <w:noProof/>
                <w:webHidden/>
              </w:rPr>
              <w:fldChar w:fldCharType="separate"/>
            </w:r>
            <w:r w:rsidR="00AE4BF4">
              <w:rPr>
                <w:noProof/>
                <w:webHidden/>
              </w:rPr>
              <w:t>2</w:t>
            </w:r>
            <w:r w:rsidR="00AE4BF4">
              <w:rPr>
                <w:noProof/>
                <w:webHidden/>
              </w:rPr>
              <w:fldChar w:fldCharType="end"/>
            </w:r>
          </w:hyperlink>
        </w:p>
        <w:p w14:paraId="5BEF53E0" w14:textId="164026E7" w:rsidR="00AE4BF4" w:rsidRDefault="00AE4BF4">
          <w:pPr>
            <w:pStyle w:val="Indholdsfortegnelse1"/>
            <w:tabs>
              <w:tab w:val="left" w:pos="440"/>
              <w:tab w:val="right" w:leader="dot" w:pos="13426"/>
            </w:tabs>
            <w:rPr>
              <w:rFonts w:eastAsiaTheme="minorEastAsia"/>
              <w:noProof/>
              <w:lang w:eastAsia="da-DK"/>
            </w:rPr>
          </w:pPr>
          <w:hyperlink w:anchor="_Toc69745830" w:history="1">
            <w:r w:rsidRPr="007117A1">
              <w:rPr>
                <w:rStyle w:val="Hyperlink"/>
                <w:bCs/>
                <w:noProof/>
              </w:rPr>
              <w:t>2.</w:t>
            </w:r>
            <w:r>
              <w:rPr>
                <w:rFonts w:eastAsiaTheme="minorEastAsia"/>
                <w:noProof/>
                <w:lang w:eastAsia="da-DK"/>
              </w:rPr>
              <w:tab/>
            </w:r>
            <w:r w:rsidRPr="007117A1">
              <w:rPr>
                <w:rStyle w:val="Hyperlink"/>
                <w:noProof/>
              </w:rPr>
              <w:t>Ansøgninger</w:t>
            </w:r>
            <w:r>
              <w:rPr>
                <w:noProof/>
                <w:webHidden/>
              </w:rPr>
              <w:tab/>
            </w:r>
            <w:r>
              <w:rPr>
                <w:noProof/>
                <w:webHidden/>
              </w:rPr>
              <w:fldChar w:fldCharType="begin"/>
            </w:r>
            <w:r>
              <w:rPr>
                <w:noProof/>
                <w:webHidden/>
              </w:rPr>
              <w:instrText xml:space="preserve"> PAGEREF _Toc69745830 \h </w:instrText>
            </w:r>
            <w:r>
              <w:rPr>
                <w:noProof/>
                <w:webHidden/>
              </w:rPr>
            </w:r>
            <w:r>
              <w:rPr>
                <w:noProof/>
                <w:webHidden/>
              </w:rPr>
              <w:fldChar w:fldCharType="separate"/>
            </w:r>
            <w:r>
              <w:rPr>
                <w:noProof/>
                <w:webHidden/>
              </w:rPr>
              <w:t>3</w:t>
            </w:r>
            <w:r>
              <w:rPr>
                <w:noProof/>
                <w:webHidden/>
              </w:rPr>
              <w:fldChar w:fldCharType="end"/>
            </w:r>
          </w:hyperlink>
        </w:p>
        <w:p w14:paraId="07719238" w14:textId="073DCD3A" w:rsidR="00AE4BF4" w:rsidRDefault="00AE4BF4">
          <w:pPr>
            <w:pStyle w:val="Indholdsfortegnelse1"/>
            <w:tabs>
              <w:tab w:val="left" w:pos="440"/>
              <w:tab w:val="right" w:leader="dot" w:pos="13426"/>
            </w:tabs>
            <w:rPr>
              <w:rFonts w:eastAsiaTheme="minorEastAsia"/>
              <w:noProof/>
              <w:lang w:eastAsia="da-DK"/>
            </w:rPr>
          </w:pPr>
          <w:hyperlink w:anchor="_Toc69745831" w:history="1">
            <w:r w:rsidRPr="007117A1">
              <w:rPr>
                <w:rStyle w:val="Hyperlink"/>
                <w:bCs/>
                <w:noProof/>
              </w:rPr>
              <w:t>3.</w:t>
            </w:r>
            <w:r>
              <w:rPr>
                <w:rFonts w:eastAsiaTheme="minorEastAsia"/>
                <w:noProof/>
                <w:lang w:eastAsia="da-DK"/>
              </w:rPr>
              <w:tab/>
            </w:r>
            <w:r w:rsidRPr="007117A1">
              <w:rPr>
                <w:rStyle w:val="Hyperlink"/>
                <w:noProof/>
              </w:rPr>
              <w:t>Ansøgningsflow</w:t>
            </w:r>
            <w:r>
              <w:rPr>
                <w:noProof/>
                <w:webHidden/>
              </w:rPr>
              <w:tab/>
            </w:r>
            <w:r>
              <w:rPr>
                <w:noProof/>
                <w:webHidden/>
              </w:rPr>
              <w:fldChar w:fldCharType="begin"/>
            </w:r>
            <w:r>
              <w:rPr>
                <w:noProof/>
                <w:webHidden/>
              </w:rPr>
              <w:instrText xml:space="preserve"> PAGEREF _Toc69745831 \h </w:instrText>
            </w:r>
            <w:r>
              <w:rPr>
                <w:noProof/>
                <w:webHidden/>
              </w:rPr>
            </w:r>
            <w:r>
              <w:rPr>
                <w:noProof/>
                <w:webHidden/>
              </w:rPr>
              <w:fldChar w:fldCharType="separate"/>
            </w:r>
            <w:r>
              <w:rPr>
                <w:noProof/>
                <w:webHidden/>
              </w:rPr>
              <w:t>4</w:t>
            </w:r>
            <w:r>
              <w:rPr>
                <w:noProof/>
                <w:webHidden/>
              </w:rPr>
              <w:fldChar w:fldCharType="end"/>
            </w:r>
          </w:hyperlink>
        </w:p>
        <w:p w14:paraId="2B0319A7" w14:textId="52750C17" w:rsidR="00AE4BF4" w:rsidRDefault="00AE4BF4">
          <w:pPr>
            <w:pStyle w:val="Indholdsfortegnelse1"/>
            <w:tabs>
              <w:tab w:val="left" w:pos="440"/>
              <w:tab w:val="right" w:leader="dot" w:pos="13426"/>
            </w:tabs>
            <w:rPr>
              <w:rFonts w:eastAsiaTheme="minorEastAsia"/>
              <w:noProof/>
              <w:lang w:eastAsia="da-DK"/>
            </w:rPr>
          </w:pPr>
          <w:hyperlink w:anchor="_Toc69745832" w:history="1">
            <w:r w:rsidRPr="007117A1">
              <w:rPr>
                <w:rStyle w:val="Hyperlink"/>
                <w:bCs/>
                <w:noProof/>
              </w:rPr>
              <w:t>4.</w:t>
            </w:r>
            <w:r>
              <w:rPr>
                <w:rFonts w:eastAsiaTheme="minorEastAsia"/>
                <w:noProof/>
                <w:lang w:eastAsia="da-DK"/>
              </w:rPr>
              <w:tab/>
            </w:r>
            <w:r w:rsidRPr="007117A1">
              <w:rPr>
                <w:rStyle w:val="Hyperlink"/>
                <w:noProof/>
              </w:rPr>
              <w:t>Bibrancher</w:t>
            </w:r>
            <w:r>
              <w:rPr>
                <w:noProof/>
                <w:webHidden/>
              </w:rPr>
              <w:tab/>
            </w:r>
            <w:r>
              <w:rPr>
                <w:noProof/>
                <w:webHidden/>
              </w:rPr>
              <w:fldChar w:fldCharType="begin"/>
            </w:r>
            <w:r>
              <w:rPr>
                <w:noProof/>
                <w:webHidden/>
              </w:rPr>
              <w:instrText xml:space="preserve"> PAGEREF _Toc69745832 \h </w:instrText>
            </w:r>
            <w:r>
              <w:rPr>
                <w:noProof/>
                <w:webHidden/>
              </w:rPr>
            </w:r>
            <w:r>
              <w:rPr>
                <w:noProof/>
                <w:webHidden/>
              </w:rPr>
              <w:fldChar w:fldCharType="separate"/>
            </w:r>
            <w:r>
              <w:rPr>
                <w:noProof/>
                <w:webHidden/>
              </w:rPr>
              <w:t>4</w:t>
            </w:r>
            <w:r>
              <w:rPr>
                <w:noProof/>
                <w:webHidden/>
              </w:rPr>
              <w:fldChar w:fldCharType="end"/>
            </w:r>
          </w:hyperlink>
        </w:p>
        <w:p w14:paraId="30FBF50F" w14:textId="0CC42432" w:rsidR="00AE4BF4" w:rsidRDefault="00AE4BF4">
          <w:pPr>
            <w:pStyle w:val="Indholdsfortegnelse1"/>
            <w:tabs>
              <w:tab w:val="left" w:pos="440"/>
              <w:tab w:val="right" w:leader="dot" w:pos="13426"/>
            </w:tabs>
            <w:rPr>
              <w:rFonts w:eastAsiaTheme="minorEastAsia"/>
              <w:noProof/>
              <w:lang w:eastAsia="da-DK"/>
            </w:rPr>
          </w:pPr>
          <w:hyperlink w:anchor="_Toc69745833" w:history="1">
            <w:r w:rsidRPr="007117A1">
              <w:rPr>
                <w:rStyle w:val="Hyperlink"/>
                <w:bCs/>
                <w:noProof/>
              </w:rPr>
              <w:t>5.</w:t>
            </w:r>
            <w:r>
              <w:rPr>
                <w:rFonts w:eastAsiaTheme="minorEastAsia"/>
                <w:noProof/>
                <w:lang w:eastAsia="da-DK"/>
              </w:rPr>
              <w:tab/>
            </w:r>
            <w:r w:rsidRPr="007117A1">
              <w:rPr>
                <w:rStyle w:val="Hyperlink"/>
                <w:noProof/>
              </w:rPr>
              <w:t>Dokumentation</w:t>
            </w:r>
            <w:r>
              <w:rPr>
                <w:noProof/>
                <w:webHidden/>
              </w:rPr>
              <w:tab/>
            </w:r>
            <w:r>
              <w:rPr>
                <w:noProof/>
                <w:webHidden/>
              </w:rPr>
              <w:fldChar w:fldCharType="begin"/>
            </w:r>
            <w:r>
              <w:rPr>
                <w:noProof/>
                <w:webHidden/>
              </w:rPr>
              <w:instrText xml:space="preserve"> PAGEREF _Toc69745833 \h </w:instrText>
            </w:r>
            <w:r>
              <w:rPr>
                <w:noProof/>
                <w:webHidden/>
              </w:rPr>
            </w:r>
            <w:r>
              <w:rPr>
                <w:noProof/>
                <w:webHidden/>
              </w:rPr>
              <w:fldChar w:fldCharType="separate"/>
            </w:r>
            <w:r>
              <w:rPr>
                <w:noProof/>
                <w:webHidden/>
              </w:rPr>
              <w:t>5</w:t>
            </w:r>
            <w:r>
              <w:rPr>
                <w:noProof/>
                <w:webHidden/>
              </w:rPr>
              <w:fldChar w:fldCharType="end"/>
            </w:r>
          </w:hyperlink>
        </w:p>
        <w:p w14:paraId="4CF50EAD" w14:textId="1DAD9EBE" w:rsidR="00AE4BF4" w:rsidRDefault="00AE4BF4">
          <w:pPr>
            <w:pStyle w:val="Indholdsfortegnelse2"/>
            <w:tabs>
              <w:tab w:val="right" w:leader="dot" w:pos="13426"/>
            </w:tabs>
            <w:rPr>
              <w:rFonts w:eastAsiaTheme="minorEastAsia"/>
              <w:noProof/>
              <w:lang w:eastAsia="da-DK"/>
            </w:rPr>
          </w:pPr>
          <w:hyperlink w:anchor="_Toc69745834" w:history="1">
            <w:r w:rsidRPr="007117A1">
              <w:rPr>
                <w:rStyle w:val="Hyperlink"/>
                <w:noProof/>
              </w:rPr>
              <w:t>5.1. Dokumentation – generelt</w:t>
            </w:r>
            <w:r>
              <w:rPr>
                <w:noProof/>
                <w:webHidden/>
              </w:rPr>
              <w:tab/>
            </w:r>
            <w:r>
              <w:rPr>
                <w:noProof/>
                <w:webHidden/>
              </w:rPr>
              <w:fldChar w:fldCharType="begin"/>
            </w:r>
            <w:r>
              <w:rPr>
                <w:noProof/>
                <w:webHidden/>
              </w:rPr>
              <w:instrText xml:space="preserve"> PAGEREF _Toc69745834 \h </w:instrText>
            </w:r>
            <w:r>
              <w:rPr>
                <w:noProof/>
                <w:webHidden/>
              </w:rPr>
            </w:r>
            <w:r>
              <w:rPr>
                <w:noProof/>
                <w:webHidden/>
              </w:rPr>
              <w:fldChar w:fldCharType="separate"/>
            </w:r>
            <w:r>
              <w:rPr>
                <w:noProof/>
                <w:webHidden/>
              </w:rPr>
              <w:t>5</w:t>
            </w:r>
            <w:r>
              <w:rPr>
                <w:noProof/>
                <w:webHidden/>
              </w:rPr>
              <w:fldChar w:fldCharType="end"/>
            </w:r>
          </w:hyperlink>
        </w:p>
        <w:p w14:paraId="7040CE99" w14:textId="2B455A7A" w:rsidR="00AE4BF4" w:rsidRDefault="00AE4BF4">
          <w:pPr>
            <w:pStyle w:val="Indholdsfortegnelse2"/>
            <w:tabs>
              <w:tab w:val="right" w:leader="dot" w:pos="13426"/>
            </w:tabs>
            <w:rPr>
              <w:rFonts w:eastAsiaTheme="minorEastAsia"/>
              <w:noProof/>
              <w:lang w:eastAsia="da-DK"/>
            </w:rPr>
          </w:pPr>
          <w:hyperlink w:anchor="_Toc69745835" w:history="1">
            <w:r w:rsidRPr="007117A1">
              <w:rPr>
                <w:rStyle w:val="Hyperlink"/>
                <w:noProof/>
              </w:rPr>
              <w:t>5.2 Dokumentation – omsætning</w:t>
            </w:r>
            <w:r>
              <w:rPr>
                <w:noProof/>
                <w:webHidden/>
              </w:rPr>
              <w:tab/>
            </w:r>
            <w:r>
              <w:rPr>
                <w:noProof/>
                <w:webHidden/>
              </w:rPr>
              <w:fldChar w:fldCharType="begin"/>
            </w:r>
            <w:r>
              <w:rPr>
                <w:noProof/>
                <w:webHidden/>
              </w:rPr>
              <w:instrText xml:space="preserve"> PAGEREF _Toc69745835 \h </w:instrText>
            </w:r>
            <w:r>
              <w:rPr>
                <w:noProof/>
                <w:webHidden/>
              </w:rPr>
            </w:r>
            <w:r>
              <w:rPr>
                <w:noProof/>
                <w:webHidden/>
              </w:rPr>
              <w:fldChar w:fldCharType="separate"/>
            </w:r>
            <w:r>
              <w:rPr>
                <w:noProof/>
                <w:webHidden/>
              </w:rPr>
              <w:t>9</w:t>
            </w:r>
            <w:r>
              <w:rPr>
                <w:noProof/>
                <w:webHidden/>
              </w:rPr>
              <w:fldChar w:fldCharType="end"/>
            </w:r>
          </w:hyperlink>
        </w:p>
        <w:p w14:paraId="0142B5ED" w14:textId="3B0A2B10" w:rsidR="00AE4BF4" w:rsidRDefault="00AE4BF4">
          <w:pPr>
            <w:pStyle w:val="Indholdsfortegnelse2"/>
            <w:tabs>
              <w:tab w:val="right" w:leader="dot" w:pos="13426"/>
            </w:tabs>
            <w:rPr>
              <w:rFonts w:eastAsiaTheme="minorEastAsia"/>
              <w:noProof/>
              <w:lang w:eastAsia="da-DK"/>
            </w:rPr>
          </w:pPr>
          <w:hyperlink w:anchor="_Toc69745836" w:history="1">
            <w:r w:rsidRPr="007117A1">
              <w:rPr>
                <w:rStyle w:val="Hyperlink"/>
                <w:noProof/>
              </w:rPr>
              <w:t>5.3 Dokumentation – omsætningstab</w:t>
            </w:r>
            <w:r>
              <w:rPr>
                <w:noProof/>
                <w:webHidden/>
              </w:rPr>
              <w:tab/>
            </w:r>
            <w:r>
              <w:rPr>
                <w:noProof/>
                <w:webHidden/>
              </w:rPr>
              <w:fldChar w:fldCharType="begin"/>
            </w:r>
            <w:r>
              <w:rPr>
                <w:noProof/>
                <w:webHidden/>
              </w:rPr>
              <w:instrText xml:space="preserve"> PAGEREF _Toc69745836 \h </w:instrText>
            </w:r>
            <w:r>
              <w:rPr>
                <w:noProof/>
                <w:webHidden/>
              </w:rPr>
            </w:r>
            <w:r>
              <w:rPr>
                <w:noProof/>
                <w:webHidden/>
              </w:rPr>
              <w:fldChar w:fldCharType="separate"/>
            </w:r>
            <w:r>
              <w:rPr>
                <w:noProof/>
                <w:webHidden/>
              </w:rPr>
              <w:t>10</w:t>
            </w:r>
            <w:r>
              <w:rPr>
                <w:noProof/>
                <w:webHidden/>
              </w:rPr>
              <w:fldChar w:fldCharType="end"/>
            </w:r>
          </w:hyperlink>
        </w:p>
        <w:p w14:paraId="7749FFC3" w14:textId="06DB825F" w:rsidR="00AE4BF4" w:rsidRDefault="00AE4BF4">
          <w:pPr>
            <w:pStyle w:val="Indholdsfortegnelse2"/>
            <w:tabs>
              <w:tab w:val="right" w:leader="dot" w:pos="13426"/>
            </w:tabs>
            <w:rPr>
              <w:rFonts w:eastAsiaTheme="minorEastAsia"/>
              <w:noProof/>
              <w:lang w:eastAsia="da-DK"/>
            </w:rPr>
          </w:pPr>
          <w:hyperlink w:anchor="_Toc69745837" w:history="1">
            <w:r w:rsidRPr="007117A1">
              <w:rPr>
                <w:rStyle w:val="Hyperlink"/>
                <w:noProof/>
              </w:rPr>
              <w:t>5.4 Dokumentation – periodiseringer</w:t>
            </w:r>
            <w:r>
              <w:rPr>
                <w:noProof/>
                <w:webHidden/>
              </w:rPr>
              <w:tab/>
            </w:r>
            <w:r>
              <w:rPr>
                <w:noProof/>
                <w:webHidden/>
              </w:rPr>
              <w:fldChar w:fldCharType="begin"/>
            </w:r>
            <w:r>
              <w:rPr>
                <w:noProof/>
                <w:webHidden/>
              </w:rPr>
              <w:instrText xml:space="preserve"> PAGEREF _Toc69745837 \h </w:instrText>
            </w:r>
            <w:r>
              <w:rPr>
                <w:noProof/>
                <w:webHidden/>
              </w:rPr>
            </w:r>
            <w:r>
              <w:rPr>
                <w:noProof/>
                <w:webHidden/>
              </w:rPr>
              <w:fldChar w:fldCharType="separate"/>
            </w:r>
            <w:r>
              <w:rPr>
                <w:noProof/>
                <w:webHidden/>
              </w:rPr>
              <w:t>10</w:t>
            </w:r>
            <w:r>
              <w:rPr>
                <w:noProof/>
                <w:webHidden/>
              </w:rPr>
              <w:fldChar w:fldCharType="end"/>
            </w:r>
          </w:hyperlink>
        </w:p>
        <w:p w14:paraId="6CE5E4A8" w14:textId="3B4134A1" w:rsidR="00AE4BF4" w:rsidRDefault="00AE4BF4">
          <w:pPr>
            <w:pStyle w:val="Indholdsfortegnelse2"/>
            <w:tabs>
              <w:tab w:val="right" w:leader="dot" w:pos="13426"/>
            </w:tabs>
            <w:rPr>
              <w:rFonts w:eastAsiaTheme="minorEastAsia"/>
              <w:noProof/>
              <w:lang w:eastAsia="da-DK"/>
            </w:rPr>
          </w:pPr>
          <w:hyperlink w:anchor="_Toc69745838" w:history="1">
            <w:r w:rsidRPr="007117A1">
              <w:rPr>
                <w:rStyle w:val="Hyperlink"/>
                <w:noProof/>
              </w:rPr>
              <w:t>5.5 Dokumentation – underkategorier</w:t>
            </w:r>
            <w:r>
              <w:rPr>
                <w:noProof/>
                <w:webHidden/>
              </w:rPr>
              <w:tab/>
            </w:r>
            <w:r>
              <w:rPr>
                <w:noProof/>
                <w:webHidden/>
              </w:rPr>
              <w:fldChar w:fldCharType="begin"/>
            </w:r>
            <w:r>
              <w:rPr>
                <w:noProof/>
                <w:webHidden/>
              </w:rPr>
              <w:instrText xml:space="preserve"> PAGEREF _Toc69745838 \h </w:instrText>
            </w:r>
            <w:r>
              <w:rPr>
                <w:noProof/>
                <w:webHidden/>
              </w:rPr>
            </w:r>
            <w:r>
              <w:rPr>
                <w:noProof/>
                <w:webHidden/>
              </w:rPr>
              <w:fldChar w:fldCharType="separate"/>
            </w:r>
            <w:r>
              <w:rPr>
                <w:noProof/>
                <w:webHidden/>
              </w:rPr>
              <w:t>13</w:t>
            </w:r>
            <w:r>
              <w:rPr>
                <w:noProof/>
                <w:webHidden/>
              </w:rPr>
              <w:fldChar w:fldCharType="end"/>
            </w:r>
          </w:hyperlink>
        </w:p>
        <w:p w14:paraId="4A820056" w14:textId="3B9DDE17" w:rsidR="00AE4BF4" w:rsidRDefault="00AE4BF4">
          <w:pPr>
            <w:pStyle w:val="Indholdsfortegnelse1"/>
            <w:tabs>
              <w:tab w:val="left" w:pos="440"/>
              <w:tab w:val="right" w:leader="dot" w:pos="13426"/>
            </w:tabs>
            <w:rPr>
              <w:rFonts w:eastAsiaTheme="minorEastAsia"/>
              <w:noProof/>
              <w:lang w:eastAsia="da-DK"/>
            </w:rPr>
          </w:pPr>
          <w:hyperlink w:anchor="_Toc69745839" w:history="1">
            <w:r w:rsidRPr="007117A1">
              <w:rPr>
                <w:rStyle w:val="Hyperlink"/>
                <w:bCs/>
                <w:noProof/>
              </w:rPr>
              <w:t>6.</w:t>
            </w:r>
            <w:r>
              <w:rPr>
                <w:rFonts w:eastAsiaTheme="minorEastAsia"/>
                <w:noProof/>
                <w:lang w:eastAsia="da-DK"/>
              </w:rPr>
              <w:tab/>
            </w:r>
            <w:r w:rsidRPr="007117A1">
              <w:rPr>
                <w:rStyle w:val="Hyperlink"/>
                <w:noProof/>
              </w:rPr>
              <w:t>Forbud mod at holde åbent</w:t>
            </w:r>
            <w:r>
              <w:rPr>
                <w:noProof/>
                <w:webHidden/>
              </w:rPr>
              <w:tab/>
            </w:r>
            <w:r>
              <w:rPr>
                <w:noProof/>
                <w:webHidden/>
              </w:rPr>
              <w:fldChar w:fldCharType="begin"/>
            </w:r>
            <w:r>
              <w:rPr>
                <w:noProof/>
                <w:webHidden/>
              </w:rPr>
              <w:instrText xml:space="preserve"> PAGEREF _Toc69745839 \h </w:instrText>
            </w:r>
            <w:r>
              <w:rPr>
                <w:noProof/>
                <w:webHidden/>
              </w:rPr>
            </w:r>
            <w:r>
              <w:rPr>
                <w:noProof/>
                <w:webHidden/>
              </w:rPr>
              <w:fldChar w:fldCharType="separate"/>
            </w:r>
            <w:r>
              <w:rPr>
                <w:noProof/>
                <w:webHidden/>
              </w:rPr>
              <w:t>14</w:t>
            </w:r>
            <w:r>
              <w:rPr>
                <w:noProof/>
                <w:webHidden/>
              </w:rPr>
              <w:fldChar w:fldCharType="end"/>
            </w:r>
          </w:hyperlink>
        </w:p>
        <w:p w14:paraId="7853AE18" w14:textId="68801256" w:rsidR="00AE4BF4" w:rsidRDefault="00AE4BF4">
          <w:pPr>
            <w:pStyle w:val="Indholdsfortegnelse1"/>
            <w:tabs>
              <w:tab w:val="left" w:pos="440"/>
              <w:tab w:val="right" w:leader="dot" w:pos="13426"/>
            </w:tabs>
            <w:rPr>
              <w:rFonts w:eastAsiaTheme="minorEastAsia"/>
              <w:noProof/>
              <w:lang w:eastAsia="da-DK"/>
            </w:rPr>
          </w:pPr>
          <w:hyperlink w:anchor="_Toc69745840" w:history="1">
            <w:r w:rsidRPr="007117A1">
              <w:rPr>
                <w:rStyle w:val="Hyperlink"/>
                <w:bCs/>
                <w:noProof/>
              </w:rPr>
              <w:t>7.</w:t>
            </w:r>
            <w:r>
              <w:rPr>
                <w:rFonts w:eastAsiaTheme="minorEastAsia"/>
                <w:noProof/>
                <w:lang w:eastAsia="da-DK"/>
              </w:rPr>
              <w:tab/>
            </w:r>
            <w:r w:rsidRPr="007117A1">
              <w:rPr>
                <w:rStyle w:val="Hyperlink"/>
                <w:noProof/>
              </w:rPr>
              <w:t>Frist for slutafregning</w:t>
            </w:r>
            <w:r>
              <w:rPr>
                <w:noProof/>
                <w:webHidden/>
              </w:rPr>
              <w:tab/>
            </w:r>
            <w:r>
              <w:rPr>
                <w:noProof/>
                <w:webHidden/>
              </w:rPr>
              <w:fldChar w:fldCharType="begin"/>
            </w:r>
            <w:r>
              <w:rPr>
                <w:noProof/>
                <w:webHidden/>
              </w:rPr>
              <w:instrText xml:space="preserve"> PAGEREF _Toc69745840 \h </w:instrText>
            </w:r>
            <w:r>
              <w:rPr>
                <w:noProof/>
                <w:webHidden/>
              </w:rPr>
            </w:r>
            <w:r>
              <w:rPr>
                <w:noProof/>
                <w:webHidden/>
              </w:rPr>
              <w:fldChar w:fldCharType="separate"/>
            </w:r>
            <w:r>
              <w:rPr>
                <w:noProof/>
                <w:webHidden/>
              </w:rPr>
              <w:t>14</w:t>
            </w:r>
            <w:r>
              <w:rPr>
                <w:noProof/>
                <w:webHidden/>
              </w:rPr>
              <w:fldChar w:fldCharType="end"/>
            </w:r>
          </w:hyperlink>
        </w:p>
        <w:p w14:paraId="3D4ABA2B" w14:textId="6C8D8E7F" w:rsidR="00AE4BF4" w:rsidRDefault="00AE4BF4">
          <w:pPr>
            <w:pStyle w:val="Indholdsfortegnelse1"/>
            <w:tabs>
              <w:tab w:val="left" w:pos="440"/>
              <w:tab w:val="right" w:leader="dot" w:pos="13426"/>
            </w:tabs>
            <w:rPr>
              <w:rFonts w:eastAsiaTheme="minorEastAsia"/>
              <w:noProof/>
              <w:lang w:eastAsia="da-DK"/>
            </w:rPr>
          </w:pPr>
          <w:hyperlink w:anchor="_Toc69745841" w:history="1">
            <w:r w:rsidRPr="007117A1">
              <w:rPr>
                <w:rStyle w:val="Hyperlink"/>
                <w:noProof/>
              </w:rPr>
              <w:t>8.</w:t>
            </w:r>
            <w:r>
              <w:rPr>
                <w:rFonts w:eastAsiaTheme="minorEastAsia"/>
                <w:noProof/>
                <w:lang w:eastAsia="da-DK"/>
              </w:rPr>
              <w:tab/>
            </w:r>
            <w:r w:rsidRPr="007117A1">
              <w:rPr>
                <w:rStyle w:val="Hyperlink"/>
                <w:noProof/>
              </w:rPr>
              <w:t>Hvem skal indsende oplysninger til slutafregningen?</w:t>
            </w:r>
            <w:r>
              <w:rPr>
                <w:noProof/>
                <w:webHidden/>
              </w:rPr>
              <w:tab/>
            </w:r>
            <w:r>
              <w:rPr>
                <w:noProof/>
                <w:webHidden/>
              </w:rPr>
              <w:fldChar w:fldCharType="begin"/>
            </w:r>
            <w:r>
              <w:rPr>
                <w:noProof/>
                <w:webHidden/>
              </w:rPr>
              <w:instrText xml:space="preserve"> PAGEREF _Toc69745841 \h </w:instrText>
            </w:r>
            <w:r>
              <w:rPr>
                <w:noProof/>
                <w:webHidden/>
              </w:rPr>
            </w:r>
            <w:r>
              <w:rPr>
                <w:noProof/>
                <w:webHidden/>
              </w:rPr>
              <w:fldChar w:fldCharType="separate"/>
            </w:r>
            <w:r>
              <w:rPr>
                <w:noProof/>
                <w:webHidden/>
              </w:rPr>
              <w:t>15</w:t>
            </w:r>
            <w:r>
              <w:rPr>
                <w:noProof/>
                <w:webHidden/>
              </w:rPr>
              <w:fldChar w:fldCharType="end"/>
            </w:r>
          </w:hyperlink>
        </w:p>
        <w:p w14:paraId="76D4C960" w14:textId="0166199B" w:rsidR="00AE4BF4" w:rsidRDefault="00AE4BF4">
          <w:pPr>
            <w:pStyle w:val="Indholdsfortegnelse1"/>
            <w:tabs>
              <w:tab w:val="left" w:pos="440"/>
              <w:tab w:val="right" w:leader="dot" w:pos="13426"/>
            </w:tabs>
            <w:rPr>
              <w:rFonts w:eastAsiaTheme="minorEastAsia"/>
              <w:noProof/>
              <w:lang w:eastAsia="da-DK"/>
            </w:rPr>
          </w:pPr>
          <w:hyperlink w:anchor="_Toc69745842" w:history="1">
            <w:r w:rsidRPr="007117A1">
              <w:rPr>
                <w:rStyle w:val="Hyperlink"/>
                <w:noProof/>
              </w:rPr>
              <w:t>9.</w:t>
            </w:r>
            <w:r>
              <w:rPr>
                <w:rFonts w:eastAsiaTheme="minorEastAsia"/>
                <w:noProof/>
                <w:lang w:eastAsia="da-DK"/>
              </w:rPr>
              <w:tab/>
            </w:r>
            <w:r w:rsidRPr="007117A1">
              <w:rPr>
                <w:rStyle w:val="Hyperlink"/>
                <w:noProof/>
              </w:rPr>
              <w:t>Kommunikation til virksomheder / revisor</w:t>
            </w:r>
            <w:r>
              <w:rPr>
                <w:noProof/>
                <w:webHidden/>
              </w:rPr>
              <w:tab/>
            </w:r>
            <w:r>
              <w:rPr>
                <w:noProof/>
                <w:webHidden/>
              </w:rPr>
              <w:fldChar w:fldCharType="begin"/>
            </w:r>
            <w:r>
              <w:rPr>
                <w:noProof/>
                <w:webHidden/>
              </w:rPr>
              <w:instrText xml:space="preserve"> PAGEREF _Toc69745842 \h </w:instrText>
            </w:r>
            <w:r>
              <w:rPr>
                <w:noProof/>
                <w:webHidden/>
              </w:rPr>
            </w:r>
            <w:r>
              <w:rPr>
                <w:noProof/>
                <w:webHidden/>
              </w:rPr>
              <w:fldChar w:fldCharType="separate"/>
            </w:r>
            <w:r>
              <w:rPr>
                <w:noProof/>
                <w:webHidden/>
              </w:rPr>
              <w:t>15</w:t>
            </w:r>
            <w:r>
              <w:rPr>
                <w:noProof/>
                <w:webHidden/>
              </w:rPr>
              <w:fldChar w:fldCharType="end"/>
            </w:r>
          </w:hyperlink>
        </w:p>
        <w:p w14:paraId="5C3E6C32" w14:textId="4A9B4B6E" w:rsidR="00AE4BF4" w:rsidRDefault="00AE4BF4">
          <w:pPr>
            <w:pStyle w:val="Indholdsfortegnelse1"/>
            <w:tabs>
              <w:tab w:val="left" w:pos="660"/>
              <w:tab w:val="right" w:leader="dot" w:pos="13426"/>
            </w:tabs>
            <w:rPr>
              <w:rFonts w:eastAsiaTheme="minorEastAsia"/>
              <w:noProof/>
              <w:lang w:eastAsia="da-DK"/>
            </w:rPr>
          </w:pPr>
          <w:hyperlink w:anchor="_Toc69745843" w:history="1">
            <w:r w:rsidRPr="007117A1">
              <w:rPr>
                <w:rStyle w:val="Hyperlink"/>
                <w:bCs/>
                <w:noProof/>
              </w:rPr>
              <w:t>10.</w:t>
            </w:r>
            <w:r>
              <w:rPr>
                <w:rFonts w:eastAsiaTheme="minorEastAsia"/>
                <w:noProof/>
                <w:lang w:eastAsia="da-DK"/>
              </w:rPr>
              <w:tab/>
            </w:r>
            <w:r w:rsidRPr="007117A1">
              <w:rPr>
                <w:rStyle w:val="Hyperlink"/>
                <w:noProof/>
              </w:rPr>
              <w:t>Kompensationsperiode</w:t>
            </w:r>
            <w:r>
              <w:rPr>
                <w:noProof/>
                <w:webHidden/>
              </w:rPr>
              <w:tab/>
            </w:r>
            <w:r>
              <w:rPr>
                <w:noProof/>
                <w:webHidden/>
              </w:rPr>
              <w:fldChar w:fldCharType="begin"/>
            </w:r>
            <w:r>
              <w:rPr>
                <w:noProof/>
                <w:webHidden/>
              </w:rPr>
              <w:instrText xml:space="preserve"> PAGEREF _Toc69745843 \h </w:instrText>
            </w:r>
            <w:r>
              <w:rPr>
                <w:noProof/>
                <w:webHidden/>
              </w:rPr>
            </w:r>
            <w:r>
              <w:rPr>
                <w:noProof/>
                <w:webHidden/>
              </w:rPr>
              <w:fldChar w:fldCharType="separate"/>
            </w:r>
            <w:r>
              <w:rPr>
                <w:noProof/>
                <w:webHidden/>
              </w:rPr>
              <w:t>16</w:t>
            </w:r>
            <w:r>
              <w:rPr>
                <w:noProof/>
                <w:webHidden/>
              </w:rPr>
              <w:fldChar w:fldCharType="end"/>
            </w:r>
          </w:hyperlink>
        </w:p>
        <w:p w14:paraId="61C9B1F9" w14:textId="33ED4915" w:rsidR="00AE4BF4" w:rsidRDefault="00AE4BF4">
          <w:pPr>
            <w:pStyle w:val="Indholdsfortegnelse1"/>
            <w:tabs>
              <w:tab w:val="left" w:pos="660"/>
              <w:tab w:val="right" w:leader="dot" w:pos="13426"/>
            </w:tabs>
            <w:rPr>
              <w:rFonts w:eastAsiaTheme="minorEastAsia"/>
              <w:noProof/>
              <w:lang w:eastAsia="da-DK"/>
            </w:rPr>
          </w:pPr>
          <w:hyperlink w:anchor="_Toc69745844" w:history="1">
            <w:r w:rsidRPr="007117A1">
              <w:rPr>
                <w:rStyle w:val="Hyperlink"/>
                <w:bCs/>
                <w:noProof/>
              </w:rPr>
              <w:t>11.</w:t>
            </w:r>
            <w:r>
              <w:rPr>
                <w:rFonts w:eastAsiaTheme="minorEastAsia"/>
                <w:noProof/>
                <w:lang w:eastAsia="da-DK"/>
              </w:rPr>
              <w:tab/>
            </w:r>
            <w:r w:rsidRPr="007117A1">
              <w:rPr>
                <w:rStyle w:val="Hyperlink"/>
                <w:noProof/>
              </w:rPr>
              <w:t>Lukket / likvideret / konkurs</w:t>
            </w:r>
            <w:r>
              <w:rPr>
                <w:noProof/>
                <w:webHidden/>
              </w:rPr>
              <w:tab/>
            </w:r>
            <w:r>
              <w:rPr>
                <w:noProof/>
                <w:webHidden/>
              </w:rPr>
              <w:fldChar w:fldCharType="begin"/>
            </w:r>
            <w:r>
              <w:rPr>
                <w:noProof/>
                <w:webHidden/>
              </w:rPr>
              <w:instrText xml:space="preserve"> PAGEREF _Toc69745844 \h </w:instrText>
            </w:r>
            <w:r>
              <w:rPr>
                <w:noProof/>
                <w:webHidden/>
              </w:rPr>
            </w:r>
            <w:r>
              <w:rPr>
                <w:noProof/>
                <w:webHidden/>
              </w:rPr>
              <w:fldChar w:fldCharType="separate"/>
            </w:r>
            <w:r>
              <w:rPr>
                <w:noProof/>
                <w:webHidden/>
              </w:rPr>
              <w:t>16</w:t>
            </w:r>
            <w:r>
              <w:rPr>
                <w:noProof/>
                <w:webHidden/>
              </w:rPr>
              <w:fldChar w:fldCharType="end"/>
            </w:r>
          </w:hyperlink>
        </w:p>
        <w:p w14:paraId="11BD884F" w14:textId="692F3195" w:rsidR="00AE4BF4" w:rsidRDefault="00AE4BF4">
          <w:pPr>
            <w:pStyle w:val="Indholdsfortegnelse1"/>
            <w:tabs>
              <w:tab w:val="left" w:pos="660"/>
              <w:tab w:val="right" w:leader="dot" w:pos="13426"/>
            </w:tabs>
            <w:rPr>
              <w:rFonts w:eastAsiaTheme="minorEastAsia"/>
              <w:noProof/>
              <w:lang w:eastAsia="da-DK"/>
            </w:rPr>
          </w:pPr>
          <w:hyperlink w:anchor="_Toc69745845" w:history="1">
            <w:r w:rsidRPr="007117A1">
              <w:rPr>
                <w:rStyle w:val="Hyperlink"/>
                <w:bCs/>
                <w:noProof/>
              </w:rPr>
              <w:t>12.</w:t>
            </w:r>
            <w:r>
              <w:rPr>
                <w:rFonts w:eastAsiaTheme="minorEastAsia"/>
                <w:noProof/>
                <w:lang w:eastAsia="da-DK"/>
              </w:rPr>
              <w:tab/>
            </w:r>
            <w:r w:rsidRPr="007117A1">
              <w:rPr>
                <w:rStyle w:val="Hyperlink"/>
                <w:noProof/>
              </w:rPr>
              <w:t>Omkostninger – afholdt og anvendt i Danmark</w:t>
            </w:r>
            <w:r>
              <w:rPr>
                <w:noProof/>
                <w:webHidden/>
              </w:rPr>
              <w:tab/>
            </w:r>
            <w:r>
              <w:rPr>
                <w:noProof/>
                <w:webHidden/>
              </w:rPr>
              <w:fldChar w:fldCharType="begin"/>
            </w:r>
            <w:r>
              <w:rPr>
                <w:noProof/>
                <w:webHidden/>
              </w:rPr>
              <w:instrText xml:space="preserve"> PAGEREF _Toc69745845 \h </w:instrText>
            </w:r>
            <w:r>
              <w:rPr>
                <w:noProof/>
                <w:webHidden/>
              </w:rPr>
            </w:r>
            <w:r>
              <w:rPr>
                <w:noProof/>
                <w:webHidden/>
              </w:rPr>
              <w:fldChar w:fldCharType="separate"/>
            </w:r>
            <w:r>
              <w:rPr>
                <w:noProof/>
                <w:webHidden/>
              </w:rPr>
              <w:t>17</w:t>
            </w:r>
            <w:r>
              <w:rPr>
                <w:noProof/>
                <w:webHidden/>
              </w:rPr>
              <w:fldChar w:fldCharType="end"/>
            </w:r>
          </w:hyperlink>
        </w:p>
        <w:p w14:paraId="2F22F2ED" w14:textId="09639A72" w:rsidR="00AE4BF4" w:rsidRDefault="00AE4BF4">
          <w:pPr>
            <w:pStyle w:val="Indholdsfortegnelse1"/>
            <w:tabs>
              <w:tab w:val="left" w:pos="660"/>
              <w:tab w:val="right" w:leader="dot" w:pos="13426"/>
            </w:tabs>
            <w:rPr>
              <w:rFonts w:eastAsiaTheme="minorEastAsia"/>
              <w:noProof/>
              <w:lang w:eastAsia="da-DK"/>
            </w:rPr>
          </w:pPr>
          <w:hyperlink w:anchor="_Toc69745846" w:history="1">
            <w:r w:rsidRPr="007117A1">
              <w:rPr>
                <w:rStyle w:val="Hyperlink"/>
                <w:bCs/>
                <w:noProof/>
              </w:rPr>
              <w:t>13.</w:t>
            </w:r>
            <w:r>
              <w:rPr>
                <w:rFonts w:eastAsiaTheme="minorEastAsia"/>
                <w:noProof/>
                <w:lang w:eastAsia="da-DK"/>
              </w:rPr>
              <w:tab/>
            </w:r>
            <w:r w:rsidRPr="007117A1">
              <w:rPr>
                <w:rStyle w:val="Hyperlink"/>
                <w:noProof/>
              </w:rPr>
              <w:t>Omkostninger – medtage nye omkostninger i slutafregningen</w:t>
            </w:r>
            <w:r>
              <w:rPr>
                <w:noProof/>
                <w:webHidden/>
              </w:rPr>
              <w:tab/>
            </w:r>
            <w:r>
              <w:rPr>
                <w:noProof/>
                <w:webHidden/>
              </w:rPr>
              <w:fldChar w:fldCharType="begin"/>
            </w:r>
            <w:r>
              <w:rPr>
                <w:noProof/>
                <w:webHidden/>
              </w:rPr>
              <w:instrText xml:space="preserve"> PAGEREF _Toc69745846 \h </w:instrText>
            </w:r>
            <w:r>
              <w:rPr>
                <w:noProof/>
                <w:webHidden/>
              </w:rPr>
            </w:r>
            <w:r>
              <w:rPr>
                <w:noProof/>
                <w:webHidden/>
              </w:rPr>
              <w:fldChar w:fldCharType="separate"/>
            </w:r>
            <w:r>
              <w:rPr>
                <w:noProof/>
                <w:webHidden/>
              </w:rPr>
              <w:t>17</w:t>
            </w:r>
            <w:r>
              <w:rPr>
                <w:noProof/>
                <w:webHidden/>
              </w:rPr>
              <w:fldChar w:fldCharType="end"/>
            </w:r>
          </w:hyperlink>
        </w:p>
        <w:p w14:paraId="6ACE38B9" w14:textId="1EE4E820" w:rsidR="00AE4BF4" w:rsidRDefault="00AE4BF4">
          <w:pPr>
            <w:pStyle w:val="Indholdsfortegnelse1"/>
            <w:tabs>
              <w:tab w:val="left" w:pos="660"/>
              <w:tab w:val="right" w:leader="dot" w:pos="13426"/>
            </w:tabs>
            <w:rPr>
              <w:rFonts w:eastAsiaTheme="minorEastAsia"/>
              <w:noProof/>
              <w:lang w:eastAsia="da-DK"/>
            </w:rPr>
          </w:pPr>
          <w:hyperlink w:anchor="_Toc69745847" w:history="1">
            <w:r w:rsidRPr="007117A1">
              <w:rPr>
                <w:rStyle w:val="Hyperlink"/>
                <w:bCs/>
                <w:noProof/>
              </w:rPr>
              <w:t>14.</w:t>
            </w:r>
            <w:r>
              <w:rPr>
                <w:rFonts w:eastAsiaTheme="minorEastAsia"/>
                <w:noProof/>
                <w:lang w:eastAsia="da-DK"/>
              </w:rPr>
              <w:tab/>
            </w:r>
            <w:r w:rsidRPr="007117A1">
              <w:rPr>
                <w:rStyle w:val="Hyperlink"/>
                <w:noProof/>
              </w:rPr>
              <w:t>Omkostninger – revisorhonorar</w:t>
            </w:r>
            <w:r>
              <w:rPr>
                <w:noProof/>
                <w:webHidden/>
              </w:rPr>
              <w:tab/>
            </w:r>
            <w:r>
              <w:rPr>
                <w:noProof/>
                <w:webHidden/>
              </w:rPr>
              <w:fldChar w:fldCharType="begin"/>
            </w:r>
            <w:r>
              <w:rPr>
                <w:noProof/>
                <w:webHidden/>
              </w:rPr>
              <w:instrText xml:space="preserve"> PAGEREF _Toc69745847 \h </w:instrText>
            </w:r>
            <w:r>
              <w:rPr>
                <w:noProof/>
                <w:webHidden/>
              </w:rPr>
            </w:r>
            <w:r>
              <w:rPr>
                <w:noProof/>
                <w:webHidden/>
              </w:rPr>
              <w:fldChar w:fldCharType="separate"/>
            </w:r>
            <w:r>
              <w:rPr>
                <w:noProof/>
                <w:webHidden/>
              </w:rPr>
              <w:t>17</w:t>
            </w:r>
            <w:r>
              <w:rPr>
                <w:noProof/>
                <w:webHidden/>
              </w:rPr>
              <w:fldChar w:fldCharType="end"/>
            </w:r>
          </w:hyperlink>
        </w:p>
        <w:p w14:paraId="04630E1E" w14:textId="0BADB71F" w:rsidR="00AE4BF4" w:rsidRDefault="00AE4BF4">
          <w:pPr>
            <w:pStyle w:val="Indholdsfortegnelse1"/>
            <w:tabs>
              <w:tab w:val="left" w:pos="660"/>
              <w:tab w:val="right" w:leader="dot" w:pos="13426"/>
            </w:tabs>
            <w:rPr>
              <w:rFonts w:eastAsiaTheme="minorEastAsia"/>
              <w:noProof/>
              <w:lang w:eastAsia="da-DK"/>
            </w:rPr>
          </w:pPr>
          <w:hyperlink w:anchor="_Toc69745848" w:history="1">
            <w:r w:rsidRPr="007117A1">
              <w:rPr>
                <w:rStyle w:val="Hyperlink"/>
                <w:bCs/>
                <w:noProof/>
              </w:rPr>
              <w:t>15.</w:t>
            </w:r>
            <w:r>
              <w:rPr>
                <w:rFonts w:eastAsiaTheme="minorEastAsia"/>
                <w:noProof/>
                <w:lang w:eastAsia="da-DK"/>
              </w:rPr>
              <w:tab/>
            </w:r>
            <w:r w:rsidRPr="007117A1">
              <w:rPr>
                <w:rStyle w:val="Hyperlink"/>
                <w:noProof/>
              </w:rPr>
              <w:t>P-enheder</w:t>
            </w:r>
            <w:r>
              <w:rPr>
                <w:noProof/>
                <w:webHidden/>
              </w:rPr>
              <w:tab/>
            </w:r>
            <w:r>
              <w:rPr>
                <w:noProof/>
                <w:webHidden/>
              </w:rPr>
              <w:fldChar w:fldCharType="begin"/>
            </w:r>
            <w:r>
              <w:rPr>
                <w:noProof/>
                <w:webHidden/>
              </w:rPr>
              <w:instrText xml:space="preserve"> PAGEREF _Toc69745848 \h </w:instrText>
            </w:r>
            <w:r>
              <w:rPr>
                <w:noProof/>
                <w:webHidden/>
              </w:rPr>
            </w:r>
            <w:r>
              <w:rPr>
                <w:noProof/>
                <w:webHidden/>
              </w:rPr>
              <w:fldChar w:fldCharType="separate"/>
            </w:r>
            <w:r>
              <w:rPr>
                <w:noProof/>
                <w:webHidden/>
              </w:rPr>
              <w:t>18</w:t>
            </w:r>
            <w:r>
              <w:rPr>
                <w:noProof/>
                <w:webHidden/>
              </w:rPr>
              <w:fldChar w:fldCharType="end"/>
            </w:r>
          </w:hyperlink>
        </w:p>
        <w:p w14:paraId="67214094" w14:textId="46F1A9EE" w:rsidR="00AE4BF4" w:rsidRDefault="00AE4BF4">
          <w:pPr>
            <w:pStyle w:val="Indholdsfortegnelse1"/>
            <w:tabs>
              <w:tab w:val="left" w:pos="660"/>
              <w:tab w:val="right" w:leader="dot" w:pos="13426"/>
            </w:tabs>
            <w:rPr>
              <w:rFonts w:eastAsiaTheme="minorEastAsia"/>
              <w:noProof/>
              <w:lang w:eastAsia="da-DK"/>
            </w:rPr>
          </w:pPr>
          <w:hyperlink w:anchor="_Toc69745849" w:history="1">
            <w:r w:rsidRPr="007117A1">
              <w:rPr>
                <w:rStyle w:val="Hyperlink"/>
                <w:bCs/>
                <w:noProof/>
              </w:rPr>
              <w:t>16.</w:t>
            </w:r>
            <w:r>
              <w:rPr>
                <w:rFonts w:eastAsiaTheme="minorEastAsia"/>
                <w:noProof/>
                <w:lang w:eastAsia="da-DK"/>
              </w:rPr>
              <w:tab/>
            </w:r>
            <w:r w:rsidRPr="007117A1">
              <w:rPr>
                <w:rStyle w:val="Hyperlink"/>
                <w:noProof/>
              </w:rPr>
              <w:t>Revisor</w:t>
            </w:r>
            <w:r>
              <w:rPr>
                <w:noProof/>
                <w:webHidden/>
              </w:rPr>
              <w:tab/>
            </w:r>
            <w:r>
              <w:rPr>
                <w:noProof/>
                <w:webHidden/>
              </w:rPr>
              <w:fldChar w:fldCharType="begin"/>
            </w:r>
            <w:r>
              <w:rPr>
                <w:noProof/>
                <w:webHidden/>
              </w:rPr>
              <w:instrText xml:space="preserve"> PAGEREF _Toc69745849 \h </w:instrText>
            </w:r>
            <w:r>
              <w:rPr>
                <w:noProof/>
                <w:webHidden/>
              </w:rPr>
            </w:r>
            <w:r>
              <w:rPr>
                <w:noProof/>
                <w:webHidden/>
              </w:rPr>
              <w:fldChar w:fldCharType="separate"/>
            </w:r>
            <w:r>
              <w:rPr>
                <w:noProof/>
                <w:webHidden/>
              </w:rPr>
              <w:t>18</w:t>
            </w:r>
            <w:r>
              <w:rPr>
                <w:noProof/>
                <w:webHidden/>
              </w:rPr>
              <w:fldChar w:fldCharType="end"/>
            </w:r>
          </w:hyperlink>
        </w:p>
        <w:p w14:paraId="01B76A00" w14:textId="332FD63F" w:rsidR="00AE4BF4" w:rsidRDefault="00AE4BF4">
          <w:pPr>
            <w:pStyle w:val="Indholdsfortegnelse2"/>
            <w:tabs>
              <w:tab w:val="right" w:leader="dot" w:pos="13426"/>
            </w:tabs>
            <w:rPr>
              <w:rFonts w:eastAsiaTheme="minorEastAsia"/>
              <w:noProof/>
              <w:lang w:eastAsia="da-DK"/>
            </w:rPr>
          </w:pPr>
          <w:hyperlink w:anchor="_Toc69745850" w:history="1">
            <w:r w:rsidRPr="007117A1">
              <w:rPr>
                <w:rStyle w:val="Hyperlink"/>
                <w:noProof/>
              </w:rPr>
              <w:t>16.1 Revisor – godtgørelse af erklæring</w:t>
            </w:r>
            <w:r>
              <w:rPr>
                <w:noProof/>
                <w:webHidden/>
              </w:rPr>
              <w:tab/>
            </w:r>
            <w:r>
              <w:rPr>
                <w:noProof/>
                <w:webHidden/>
              </w:rPr>
              <w:fldChar w:fldCharType="begin"/>
            </w:r>
            <w:r>
              <w:rPr>
                <w:noProof/>
                <w:webHidden/>
              </w:rPr>
              <w:instrText xml:space="preserve"> PAGEREF _Toc69745850 \h </w:instrText>
            </w:r>
            <w:r>
              <w:rPr>
                <w:noProof/>
                <w:webHidden/>
              </w:rPr>
            </w:r>
            <w:r>
              <w:rPr>
                <w:noProof/>
                <w:webHidden/>
              </w:rPr>
              <w:fldChar w:fldCharType="separate"/>
            </w:r>
            <w:r>
              <w:rPr>
                <w:noProof/>
                <w:webHidden/>
              </w:rPr>
              <w:t>18</w:t>
            </w:r>
            <w:r>
              <w:rPr>
                <w:noProof/>
                <w:webHidden/>
              </w:rPr>
              <w:fldChar w:fldCharType="end"/>
            </w:r>
          </w:hyperlink>
        </w:p>
        <w:p w14:paraId="746A3B9E" w14:textId="50AFCBB4" w:rsidR="00AE4BF4" w:rsidRDefault="00AE4BF4">
          <w:pPr>
            <w:pStyle w:val="Indholdsfortegnelse2"/>
            <w:tabs>
              <w:tab w:val="right" w:leader="dot" w:pos="13426"/>
            </w:tabs>
            <w:rPr>
              <w:rFonts w:eastAsiaTheme="minorEastAsia"/>
              <w:noProof/>
              <w:lang w:eastAsia="da-DK"/>
            </w:rPr>
          </w:pPr>
          <w:hyperlink w:anchor="_Toc69745851" w:history="1">
            <w:r w:rsidRPr="007117A1">
              <w:rPr>
                <w:rStyle w:val="Hyperlink"/>
                <w:noProof/>
              </w:rPr>
              <w:t>16.2 Revisor – krav om erklæring ved slutafregning</w:t>
            </w:r>
            <w:r>
              <w:rPr>
                <w:noProof/>
                <w:webHidden/>
              </w:rPr>
              <w:tab/>
            </w:r>
            <w:r>
              <w:rPr>
                <w:noProof/>
                <w:webHidden/>
              </w:rPr>
              <w:fldChar w:fldCharType="begin"/>
            </w:r>
            <w:r>
              <w:rPr>
                <w:noProof/>
                <w:webHidden/>
              </w:rPr>
              <w:instrText xml:space="preserve"> PAGEREF _Toc69745851 \h </w:instrText>
            </w:r>
            <w:r>
              <w:rPr>
                <w:noProof/>
                <w:webHidden/>
              </w:rPr>
            </w:r>
            <w:r>
              <w:rPr>
                <w:noProof/>
                <w:webHidden/>
              </w:rPr>
              <w:fldChar w:fldCharType="separate"/>
            </w:r>
            <w:r>
              <w:rPr>
                <w:noProof/>
                <w:webHidden/>
              </w:rPr>
              <w:t>18</w:t>
            </w:r>
            <w:r>
              <w:rPr>
                <w:noProof/>
                <w:webHidden/>
              </w:rPr>
              <w:fldChar w:fldCharType="end"/>
            </w:r>
          </w:hyperlink>
        </w:p>
        <w:p w14:paraId="2A7E1064" w14:textId="095680B6" w:rsidR="00AE4BF4" w:rsidRDefault="00AE4BF4">
          <w:pPr>
            <w:pStyle w:val="Indholdsfortegnelse1"/>
            <w:tabs>
              <w:tab w:val="left" w:pos="660"/>
              <w:tab w:val="right" w:leader="dot" w:pos="13426"/>
            </w:tabs>
            <w:rPr>
              <w:rFonts w:eastAsiaTheme="minorEastAsia"/>
              <w:noProof/>
              <w:lang w:eastAsia="da-DK"/>
            </w:rPr>
          </w:pPr>
          <w:hyperlink w:anchor="_Toc69745852" w:history="1">
            <w:r w:rsidRPr="007117A1">
              <w:rPr>
                <w:rStyle w:val="Hyperlink"/>
                <w:noProof/>
              </w:rPr>
              <w:t>17.</w:t>
            </w:r>
            <w:r>
              <w:rPr>
                <w:rFonts w:eastAsiaTheme="minorEastAsia"/>
                <w:noProof/>
                <w:lang w:eastAsia="da-DK"/>
              </w:rPr>
              <w:tab/>
            </w:r>
            <w:r w:rsidRPr="007117A1">
              <w:rPr>
                <w:rStyle w:val="Hyperlink"/>
                <w:noProof/>
              </w:rPr>
              <w:t>Rådgiveradgang</w:t>
            </w:r>
            <w:r>
              <w:rPr>
                <w:noProof/>
                <w:webHidden/>
              </w:rPr>
              <w:tab/>
            </w:r>
            <w:r>
              <w:rPr>
                <w:noProof/>
                <w:webHidden/>
              </w:rPr>
              <w:fldChar w:fldCharType="begin"/>
            </w:r>
            <w:r>
              <w:rPr>
                <w:noProof/>
                <w:webHidden/>
              </w:rPr>
              <w:instrText xml:space="preserve"> PAGEREF _Toc69745852 \h </w:instrText>
            </w:r>
            <w:r>
              <w:rPr>
                <w:noProof/>
                <w:webHidden/>
              </w:rPr>
            </w:r>
            <w:r>
              <w:rPr>
                <w:noProof/>
                <w:webHidden/>
              </w:rPr>
              <w:fldChar w:fldCharType="separate"/>
            </w:r>
            <w:r>
              <w:rPr>
                <w:noProof/>
                <w:webHidden/>
              </w:rPr>
              <w:t>18</w:t>
            </w:r>
            <w:r>
              <w:rPr>
                <w:noProof/>
                <w:webHidden/>
              </w:rPr>
              <w:fldChar w:fldCharType="end"/>
            </w:r>
          </w:hyperlink>
        </w:p>
        <w:p w14:paraId="41479DC7" w14:textId="13A35B12" w:rsidR="00AE4BF4" w:rsidRDefault="00AE4BF4">
          <w:pPr>
            <w:pStyle w:val="Indholdsfortegnelse1"/>
            <w:tabs>
              <w:tab w:val="left" w:pos="660"/>
              <w:tab w:val="right" w:leader="dot" w:pos="13426"/>
            </w:tabs>
            <w:rPr>
              <w:rFonts w:eastAsiaTheme="minorEastAsia"/>
              <w:noProof/>
              <w:lang w:eastAsia="da-DK"/>
            </w:rPr>
          </w:pPr>
          <w:hyperlink w:anchor="_Toc69745853" w:history="1">
            <w:r w:rsidRPr="007117A1">
              <w:rPr>
                <w:rStyle w:val="Hyperlink"/>
                <w:noProof/>
              </w:rPr>
              <w:t>18.</w:t>
            </w:r>
            <w:r>
              <w:rPr>
                <w:rFonts w:eastAsiaTheme="minorEastAsia"/>
                <w:noProof/>
                <w:lang w:eastAsia="da-DK"/>
              </w:rPr>
              <w:tab/>
            </w:r>
            <w:r w:rsidRPr="007117A1">
              <w:rPr>
                <w:rStyle w:val="Hyperlink"/>
                <w:noProof/>
              </w:rPr>
              <w:t>Tilbagebetaling</w:t>
            </w:r>
            <w:r>
              <w:rPr>
                <w:noProof/>
                <w:webHidden/>
              </w:rPr>
              <w:tab/>
            </w:r>
            <w:r>
              <w:rPr>
                <w:noProof/>
                <w:webHidden/>
              </w:rPr>
              <w:fldChar w:fldCharType="begin"/>
            </w:r>
            <w:r>
              <w:rPr>
                <w:noProof/>
                <w:webHidden/>
              </w:rPr>
              <w:instrText xml:space="preserve"> PAGEREF _Toc69745853 \h </w:instrText>
            </w:r>
            <w:r>
              <w:rPr>
                <w:noProof/>
                <w:webHidden/>
              </w:rPr>
            </w:r>
            <w:r>
              <w:rPr>
                <w:noProof/>
                <w:webHidden/>
              </w:rPr>
              <w:fldChar w:fldCharType="separate"/>
            </w:r>
            <w:r>
              <w:rPr>
                <w:noProof/>
                <w:webHidden/>
              </w:rPr>
              <w:t>19</w:t>
            </w:r>
            <w:r>
              <w:rPr>
                <w:noProof/>
                <w:webHidden/>
              </w:rPr>
              <w:fldChar w:fldCharType="end"/>
            </w:r>
          </w:hyperlink>
        </w:p>
        <w:p w14:paraId="737C9FC6" w14:textId="56AC9007" w:rsidR="00AE4BF4" w:rsidRDefault="00AE4BF4">
          <w:pPr>
            <w:pStyle w:val="Indholdsfortegnelse2"/>
            <w:tabs>
              <w:tab w:val="right" w:leader="dot" w:pos="13426"/>
            </w:tabs>
            <w:rPr>
              <w:rFonts w:eastAsiaTheme="minorEastAsia"/>
              <w:noProof/>
              <w:lang w:eastAsia="da-DK"/>
            </w:rPr>
          </w:pPr>
          <w:hyperlink w:anchor="_Toc69745854" w:history="1">
            <w:r w:rsidRPr="007117A1">
              <w:rPr>
                <w:rStyle w:val="Hyperlink"/>
                <w:noProof/>
              </w:rPr>
              <w:t>18.1 Tilbagebetaling – afdragsordning</w:t>
            </w:r>
            <w:r>
              <w:rPr>
                <w:noProof/>
                <w:webHidden/>
              </w:rPr>
              <w:tab/>
            </w:r>
            <w:r>
              <w:rPr>
                <w:noProof/>
                <w:webHidden/>
              </w:rPr>
              <w:fldChar w:fldCharType="begin"/>
            </w:r>
            <w:r>
              <w:rPr>
                <w:noProof/>
                <w:webHidden/>
              </w:rPr>
              <w:instrText xml:space="preserve"> PAGEREF _Toc69745854 \h </w:instrText>
            </w:r>
            <w:r>
              <w:rPr>
                <w:noProof/>
                <w:webHidden/>
              </w:rPr>
            </w:r>
            <w:r>
              <w:rPr>
                <w:noProof/>
                <w:webHidden/>
              </w:rPr>
              <w:fldChar w:fldCharType="separate"/>
            </w:r>
            <w:r>
              <w:rPr>
                <w:noProof/>
                <w:webHidden/>
              </w:rPr>
              <w:t>19</w:t>
            </w:r>
            <w:r>
              <w:rPr>
                <w:noProof/>
                <w:webHidden/>
              </w:rPr>
              <w:fldChar w:fldCharType="end"/>
            </w:r>
          </w:hyperlink>
        </w:p>
        <w:p w14:paraId="0F0A6FE2" w14:textId="18CAF298" w:rsidR="00AE4BF4" w:rsidRDefault="00AE4BF4">
          <w:pPr>
            <w:pStyle w:val="Indholdsfortegnelse2"/>
            <w:tabs>
              <w:tab w:val="right" w:leader="dot" w:pos="13426"/>
            </w:tabs>
            <w:rPr>
              <w:rFonts w:eastAsiaTheme="minorEastAsia"/>
              <w:noProof/>
              <w:lang w:eastAsia="da-DK"/>
            </w:rPr>
          </w:pPr>
          <w:hyperlink w:anchor="_Toc69745855" w:history="1">
            <w:r w:rsidRPr="007117A1">
              <w:rPr>
                <w:rStyle w:val="Hyperlink"/>
                <w:noProof/>
              </w:rPr>
              <w:t>18.2 Tilbagebetaling – rentetillæg</w:t>
            </w:r>
            <w:r>
              <w:rPr>
                <w:noProof/>
                <w:webHidden/>
              </w:rPr>
              <w:tab/>
            </w:r>
            <w:r>
              <w:rPr>
                <w:noProof/>
                <w:webHidden/>
              </w:rPr>
              <w:fldChar w:fldCharType="begin"/>
            </w:r>
            <w:r>
              <w:rPr>
                <w:noProof/>
                <w:webHidden/>
              </w:rPr>
              <w:instrText xml:space="preserve"> PAGEREF _Toc69745855 \h </w:instrText>
            </w:r>
            <w:r>
              <w:rPr>
                <w:noProof/>
                <w:webHidden/>
              </w:rPr>
            </w:r>
            <w:r>
              <w:rPr>
                <w:noProof/>
                <w:webHidden/>
              </w:rPr>
              <w:fldChar w:fldCharType="separate"/>
            </w:r>
            <w:r>
              <w:rPr>
                <w:noProof/>
                <w:webHidden/>
              </w:rPr>
              <w:t>19</w:t>
            </w:r>
            <w:r>
              <w:rPr>
                <w:noProof/>
                <w:webHidden/>
              </w:rPr>
              <w:fldChar w:fldCharType="end"/>
            </w:r>
          </w:hyperlink>
        </w:p>
        <w:p w14:paraId="1E72FBCF" w14:textId="1C89DCF9" w:rsidR="00AE4BF4" w:rsidRDefault="00AE4BF4">
          <w:pPr>
            <w:pStyle w:val="Indholdsfortegnelse1"/>
            <w:tabs>
              <w:tab w:val="left" w:pos="660"/>
              <w:tab w:val="right" w:leader="dot" w:pos="13426"/>
            </w:tabs>
            <w:rPr>
              <w:rFonts w:eastAsiaTheme="minorEastAsia"/>
              <w:noProof/>
              <w:lang w:eastAsia="da-DK"/>
            </w:rPr>
          </w:pPr>
          <w:hyperlink w:anchor="_Toc69745856" w:history="1">
            <w:r w:rsidRPr="007117A1">
              <w:rPr>
                <w:rStyle w:val="Hyperlink"/>
                <w:noProof/>
              </w:rPr>
              <w:t>19.</w:t>
            </w:r>
            <w:r>
              <w:rPr>
                <w:rFonts w:eastAsiaTheme="minorEastAsia"/>
                <w:noProof/>
                <w:lang w:eastAsia="da-DK"/>
              </w:rPr>
              <w:tab/>
            </w:r>
            <w:r w:rsidRPr="007117A1">
              <w:rPr>
                <w:rStyle w:val="Hyperlink"/>
                <w:noProof/>
              </w:rPr>
              <w:t>Tilskud</w:t>
            </w:r>
            <w:r>
              <w:rPr>
                <w:noProof/>
                <w:webHidden/>
              </w:rPr>
              <w:tab/>
            </w:r>
            <w:r>
              <w:rPr>
                <w:noProof/>
                <w:webHidden/>
              </w:rPr>
              <w:fldChar w:fldCharType="begin"/>
            </w:r>
            <w:r>
              <w:rPr>
                <w:noProof/>
                <w:webHidden/>
              </w:rPr>
              <w:instrText xml:space="preserve"> PAGEREF _Toc69745856 \h </w:instrText>
            </w:r>
            <w:r>
              <w:rPr>
                <w:noProof/>
                <w:webHidden/>
              </w:rPr>
            </w:r>
            <w:r>
              <w:rPr>
                <w:noProof/>
                <w:webHidden/>
              </w:rPr>
              <w:fldChar w:fldCharType="separate"/>
            </w:r>
            <w:r>
              <w:rPr>
                <w:noProof/>
                <w:webHidden/>
              </w:rPr>
              <w:t>20</w:t>
            </w:r>
            <w:r>
              <w:rPr>
                <w:noProof/>
                <w:webHidden/>
              </w:rPr>
              <w:fldChar w:fldCharType="end"/>
            </w:r>
          </w:hyperlink>
        </w:p>
        <w:p w14:paraId="3C32EB59" w14:textId="7888FD48" w:rsidR="00AE4BF4" w:rsidRDefault="00AE4BF4">
          <w:pPr>
            <w:pStyle w:val="Indholdsfortegnelse1"/>
            <w:tabs>
              <w:tab w:val="left" w:pos="660"/>
              <w:tab w:val="right" w:leader="dot" w:pos="13426"/>
            </w:tabs>
            <w:rPr>
              <w:rFonts w:eastAsiaTheme="minorEastAsia"/>
              <w:noProof/>
              <w:lang w:eastAsia="da-DK"/>
            </w:rPr>
          </w:pPr>
          <w:hyperlink w:anchor="_Toc69745857" w:history="1">
            <w:r w:rsidRPr="007117A1">
              <w:rPr>
                <w:rStyle w:val="Hyperlink"/>
                <w:bCs/>
                <w:noProof/>
              </w:rPr>
              <w:t>20.</w:t>
            </w:r>
            <w:r>
              <w:rPr>
                <w:rFonts w:eastAsiaTheme="minorEastAsia"/>
                <w:noProof/>
                <w:lang w:eastAsia="da-DK"/>
              </w:rPr>
              <w:tab/>
            </w:r>
            <w:r w:rsidRPr="007117A1">
              <w:rPr>
                <w:rStyle w:val="Hyperlink"/>
                <w:noProof/>
              </w:rPr>
              <w:t>Underskud</w:t>
            </w:r>
            <w:r>
              <w:rPr>
                <w:noProof/>
                <w:webHidden/>
              </w:rPr>
              <w:tab/>
            </w:r>
            <w:r>
              <w:rPr>
                <w:noProof/>
                <w:webHidden/>
              </w:rPr>
              <w:fldChar w:fldCharType="begin"/>
            </w:r>
            <w:r>
              <w:rPr>
                <w:noProof/>
                <w:webHidden/>
              </w:rPr>
              <w:instrText xml:space="preserve"> PAGEREF _Toc69745857 \h </w:instrText>
            </w:r>
            <w:r>
              <w:rPr>
                <w:noProof/>
                <w:webHidden/>
              </w:rPr>
            </w:r>
            <w:r>
              <w:rPr>
                <w:noProof/>
                <w:webHidden/>
              </w:rPr>
              <w:fldChar w:fldCharType="separate"/>
            </w:r>
            <w:r>
              <w:rPr>
                <w:noProof/>
                <w:webHidden/>
              </w:rPr>
              <w:t>20</w:t>
            </w:r>
            <w:r>
              <w:rPr>
                <w:noProof/>
                <w:webHidden/>
              </w:rPr>
              <w:fldChar w:fldCharType="end"/>
            </w:r>
          </w:hyperlink>
        </w:p>
        <w:p w14:paraId="087B8330" w14:textId="02AD8FE8" w:rsidR="00AE4BF4" w:rsidRDefault="00AE4BF4">
          <w:pPr>
            <w:pStyle w:val="Indholdsfortegnelse1"/>
            <w:tabs>
              <w:tab w:val="left" w:pos="660"/>
              <w:tab w:val="right" w:leader="dot" w:pos="13426"/>
            </w:tabs>
            <w:rPr>
              <w:rFonts w:eastAsiaTheme="minorEastAsia"/>
              <w:noProof/>
              <w:lang w:eastAsia="da-DK"/>
            </w:rPr>
          </w:pPr>
          <w:hyperlink w:anchor="_Toc69745858" w:history="1">
            <w:r w:rsidRPr="007117A1">
              <w:rPr>
                <w:rStyle w:val="Hyperlink"/>
                <w:bCs/>
                <w:noProof/>
              </w:rPr>
              <w:t>21.</w:t>
            </w:r>
            <w:r>
              <w:rPr>
                <w:rFonts w:eastAsiaTheme="minorEastAsia"/>
                <w:noProof/>
                <w:lang w:eastAsia="da-DK"/>
              </w:rPr>
              <w:tab/>
            </w:r>
            <w:r w:rsidRPr="007117A1">
              <w:rPr>
                <w:rStyle w:val="Hyperlink"/>
                <w:noProof/>
              </w:rPr>
              <w:t>Vejledning</w:t>
            </w:r>
            <w:r>
              <w:rPr>
                <w:noProof/>
                <w:webHidden/>
              </w:rPr>
              <w:tab/>
            </w:r>
            <w:r>
              <w:rPr>
                <w:noProof/>
                <w:webHidden/>
              </w:rPr>
              <w:fldChar w:fldCharType="begin"/>
            </w:r>
            <w:r>
              <w:rPr>
                <w:noProof/>
                <w:webHidden/>
              </w:rPr>
              <w:instrText xml:space="preserve"> PAGEREF _Toc69745858 \h </w:instrText>
            </w:r>
            <w:r>
              <w:rPr>
                <w:noProof/>
                <w:webHidden/>
              </w:rPr>
            </w:r>
            <w:r>
              <w:rPr>
                <w:noProof/>
                <w:webHidden/>
              </w:rPr>
              <w:fldChar w:fldCharType="separate"/>
            </w:r>
            <w:r>
              <w:rPr>
                <w:noProof/>
                <w:webHidden/>
              </w:rPr>
              <w:t>23</w:t>
            </w:r>
            <w:r>
              <w:rPr>
                <w:noProof/>
                <w:webHidden/>
              </w:rPr>
              <w:fldChar w:fldCharType="end"/>
            </w:r>
          </w:hyperlink>
        </w:p>
        <w:p w14:paraId="238A3745" w14:textId="0C62B597" w:rsidR="00305C48" w:rsidRDefault="00305C48">
          <w:r>
            <w:rPr>
              <w:b/>
              <w:bCs/>
            </w:rPr>
            <w:fldChar w:fldCharType="end"/>
          </w:r>
        </w:p>
      </w:sdtContent>
    </w:sdt>
    <w:p w14:paraId="7129EC68" w14:textId="40FF1F5C" w:rsidR="007E2606" w:rsidRDefault="0086000D" w:rsidP="00BC42FA">
      <w:pPr>
        <w:spacing w:line="276" w:lineRule="auto"/>
        <w:rPr>
          <w:b/>
          <w:bCs/>
          <w:sz w:val="24"/>
          <w:szCs w:val="24"/>
        </w:rPr>
      </w:pPr>
      <w:r>
        <w:rPr>
          <w:b/>
          <w:bCs/>
          <w:sz w:val="24"/>
          <w:szCs w:val="24"/>
        </w:rPr>
        <w:t>* Spørgsmål til andre ordninger eller spørgsmål der ikke vedrører slutafregning er ikke medtaget.</w:t>
      </w:r>
    </w:p>
    <w:p w14:paraId="4E4BA941" w14:textId="6D7B6F3D" w:rsidR="00305C48" w:rsidRPr="00BC42FA" w:rsidRDefault="00305C48" w:rsidP="00BC42FA">
      <w:pPr>
        <w:spacing w:line="276" w:lineRule="auto"/>
        <w:rPr>
          <w:b/>
          <w:bCs/>
          <w:sz w:val="24"/>
          <w:szCs w:val="24"/>
        </w:rPr>
      </w:pPr>
    </w:p>
    <w:tbl>
      <w:tblPr>
        <w:tblStyle w:val="Tabel-Gitter"/>
        <w:tblW w:w="13426" w:type="dxa"/>
        <w:tblLook w:val="04A0" w:firstRow="1" w:lastRow="0" w:firstColumn="1" w:lastColumn="0" w:noHBand="0" w:noVBand="1"/>
      </w:tblPr>
      <w:tblGrid>
        <w:gridCol w:w="645"/>
        <w:gridCol w:w="7806"/>
        <w:gridCol w:w="1813"/>
        <w:gridCol w:w="3162"/>
      </w:tblGrid>
      <w:tr w:rsidR="00D01B51" w:rsidRPr="00275A92" w14:paraId="60322E46" w14:textId="11BF30D1" w:rsidTr="0086000D">
        <w:trPr>
          <w:trHeight w:val="382"/>
        </w:trPr>
        <w:tc>
          <w:tcPr>
            <w:tcW w:w="645" w:type="dxa"/>
            <w:shd w:val="clear" w:color="auto" w:fill="A8D08D" w:themeFill="accent6" w:themeFillTint="99"/>
          </w:tcPr>
          <w:p w14:paraId="3B1415D2" w14:textId="6AD79296" w:rsidR="00D01B51" w:rsidRPr="00275A92" w:rsidRDefault="00D01B51" w:rsidP="00D01B51">
            <w:pPr>
              <w:spacing w:line="276" w:lineRule="auto"/>
              <w:rPr>
                <w:b/>
                <w:bCs/>
                <w:sz w:val="32"/>
                <w:szCs w:val="32"/>
              </w:rPr>
            </w:pPr>
            <w:r>
              <w:rPr>
                <w:b/>
                <w:bCs/>
                <w:sz w:val="32"/>
                <w:szCs w:val="32"/>
              </w:rPr>
              <w:t xml:space="preserve">Nr. </w:t>
            </w:r>
          </w:p>
        </w:tc>
        <w:tc>
          <w:tcPr>
            <w:tcW w:w="7806" w:type="dxa"/>
            <w:shd w:val="clear" w:color="auto" w:fill="A8D08D" w:themeFill="accent6" w:themeFillTint="99"/>
          </w:tcPr>
          <w:p w14:paraId="5DDF639E" w14:textId="0DDB8F46" w:rsidR="00D01B51" w:rsidRPr="00275A92" w:rsidRDefault="00D01B51" w:rsidP="00D01B51">
            <w:pPr>
              <w:spacing w:line="276" w:lineRule="auto"/>
              <w:rPr>
                <w:b/>
                <w:bCs/>
                <w:sz w:val="32"/>
                <w:szCs w:val="32"/>
              </w:rPr>
            </w:pPr>
            <w:r w:rsidRPr="00275A92">
              <w:rPr>
                <w:b/>
                <w:bCs/>
                <w:sz w:val="32"/>
                <w:szCs w:val="32"/>
              </w:rPr>
              <w:t>Spørgsmål opdelt i kategorier</w:t>
            </w:r>
          </w:p>
        </w:tc>
        <w:tc>
          <w:tcPr>
            <w:tcW w:w="1813" w:type="dxa"/>
            <w:shd w:val="clear" w:color="auto" w:fill="A8D08D" w:themeFill="accent6" w:themeFillTint="99"/>
          </w:tcPr>
          <w:p w14:paraId="62D7C533" w14:textId="23881ADE" w:rsidR="00D01B51" w:rsidRPr="00275A92" w:rsidRDefault="00D01B51" w:rsidP="00D01B51">
            <w:pPr>
              <w:spacing w:line="276" w:lineRule="auto"/>
              <w:rPr>
                <w:b/>
                <w:bCs/>
                <w:sz w:val="32"/>
                <w:szCs w:val="32"/>
              </w:rPr>
            </w:pPr>
          </w:p>
        </w:tc>
        <w:tc>
          <w:tcPr>
            <w:tcW w:w="3162" w:type="dxa"/>
            <w:shd w:val="clear" w:color="auto" w:fill="A8D08D" w:themeFill="accent6" w:themeFillTint="99"/>
          </w:tcPr>
          <w:p w14:paraId="6EC083A3" w14:textId="72E05775" w:rsidR="00D01B51" w:rsidRPr="00275A92" w:rsidRDefault="00D01B51" w:rsidP="00D01B51">
            <w:pPr>
              <w:spacing w:line="276" w:lineRule="auto"/>
              <w:rPr>
                <w:b/>
                <w:bCs/>
                <w:sz w:val="32"/>
                <w:szCs w:val="32"/>
              </w:rPr>
            </w:pPr>
          </w:p>
        </w:tc>
      </w:tr>
      <w:tr w:rsidR="0086000D" w14:paraId="0E15AAEF" w14:textId="6A86E984" w:rsidTr="00601377">
        <w:trPr>
          <w:trHeight w:val="382"/>
        </w:trPr>
        <w:tc>
          <w:tcPr>
            <w:tcW w:w="13426" w:type="dxa"/>
            <w:gridSpan w:val="4"/>
            <w:shd w:val="clear" w:color="auto" w:fill="C5E0B3" w:themeFill="accent6" w:themeFillTint="66"/>
          </w:tcPr>
          <w:p w14:paraId="54B95CF8" w14:textId="4F95DF3D" w:rsidR="0086000D" w:rsidRPr="0086000D" w:rsidRDefault="0086000D" w:rsidP="0086000D">
            <w:pPr>
              <w:pStyle w:val="Overskrift1"/>
              <w:numPr>
                <w:ilvl w:val="0"/>
                <w:numId w:val="5"/>
              </w:numPr>
              <w:rPr>
                <w:b/>
                <w:bCs/>
                <w:sz w:val="24"/>
                <w:szCs w:val="24"/>
              </w:rPr>
            </w:pPr>
            <w:bookmarkStart w:id="1" w:name="_Toc69745829"/>
            <w:r w:rsidRPr="00D01B51">
              <w:t>Afskrivninger</w:t>
            </w:r>
            <w:bookmarkEnd w:id="1"/>
          </w:p>
        </w:tc>
      </w:tr>
      <w:tr w:rsidR="00D01B51" w14:paraId="46C1FFBB" w14:textId="66308523" w:rsidTr="0086000D">
        <w:trPr>
          <w:trHeight w:val="2156"/>
        </w:trPr>
        <w:tc>
          <w:tcPr>
            <w:tcW w:w="645" w:type="dxa"/>
          </w:tcPr>
          <w:p w14:paraId="4919CDB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04B3B35" w14:textId="70A6C6A1" w:rsidR="00D01B51" w:rsidRPr="00D01B51"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I sagde at der var mange fejl på afskrivninger - prøv at uddybe</w:t>
            </w:r>
          </w:p>
        </w:tc>
        <w:tc>
          <w:tcPr>
            <w:tcW w:w="1813" w:type="dxa"/>
          </w:tcPr>
          <w:p w14:paraId="479360AA" w14:textId="343AF0B7" w:rsidR="00D01B51" w:rsidRPr="004E654D" w:rsidRDefault="00D01B51" w:rsidP="00D01B51">
            <w:pPr>
              <w:widowControl w:val="0"/>
              <w:autoSpaceDE w:val="0"/>
              <w:autoSpaceDN w:val="0"/>
              <w:adjustRightInd w:val="0"/>
              <w:spacing w:line="276" w:lineRule="auto"/>
              <w:rPr>
                <w:color w:val="0563C1" w:themeColor="hyperlink"/>
                <w:sz w:val="24"/>
                <w:szCs w:val="24"/>
                <w:u w:val="single"/>
              </w:rPr>
            </w:pPr>
          </w:p>
        </w:tc>
        <w:tc>
          <w:tcPr>
            <w:tcW w:w="3162" w:type="dxa"/>
          </w:tcPr>
          <w:p w14:paraId="6E7070E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1D14AD" w14:paraId="3829BCC1" w14:textId="6AA7F195" w:rsidTr="0086000D">
        <w:trPr>
          <w:trHeight w:val="2156"/>
        </w:trPr>
        <w:tc>
          <w:tcPr>
            <w:tcW w:w="645" w:type="dxa"/>
          </w:tcPr>
          <w:p w14:paraId="7241ECD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862297A" w14:textId="7327C9A0" w:rsidR="00D01B51" w:rsidRPr="001D14AD"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Afskrivninger sker årligt, skal periodisereingen ske over 365 dage når virksomheden kun har mulighed for i et år at have åben ca. 170 dage? </w:t>
            </w:r>
          </w:p>
        </w:tc>
        <w:tc>
          <w:tcPr>
            <w:tcW w:w="1813" w:type="dxa"/>
          </w:tcPr>
          <w:p w14:paraId="78DE0E46" w14:textId="77777777" w:rsidR="00D01B51" w:rsidRPr="001D14AD"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47EBCCA7"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86000D" w14:paraId="27E6E05F" w14:textId="3C16EF3F" w:rsidTr="00C04034">
        <w:trPr>
          <w:trHeight w:val="382"/>
        </w:trPr>
        <w:tc>
          <w:tcPr>
            <w:tcW w:w="13426" w:type="dxa"/>
            <w:gridSpan w:val="4"/>
            <w:shd w:val="clear" w:color="auto" w:fill="C5E0B3" w:themeFill="accent6" w:themeFillTint="66"/>
          </w:tcPr>
          <w:p w14:paraId="56E50FCA" w14:textId="33B07CC5" w:rsidR="0086000D" w:rsidRPr="0086000D" w:rsidRDefault="0086000D" w:rsidP="0086000D">
            <w:pPr>
              <w:pStyle w:val="Overskrift1"/>
              <w:numPr>
                <w:ilvl w:val="0"/>
                <w:numId w:val="5"/>
              </w:numPr>
              <w:rPr>
                <w:b/>
                <w:bCs/>
                <w:sz w:val="24"/>
                <w:szCs w:val="24"/>
              </w:rPr>
            </w:pPr>
            <w:bookmarkStart w:id="2" w:name="_Toc69745830"/>
            <w:r w:rsidRPr="00305C48">
              <w:t>Ansøgninger</w:t>
            </w:r>
            <w:bookmarkEnd w:id="2"/>
          </w:p>
        </w:tc>
      </w:tr>
      <w:tr w:rsidR="00D01B51" w14:paraId="1129C35F" w14:textId="2C9B924C" w:rsidTr="0086000D">
        <w:trPr>
          <w:trHeight w:val="2156"/>
        </w:trPr>
        <w:tc>
          <w:tcPr>
            <w:tcW w:w="645" w:type="dxa"/>
          </w:tcPr>
          <w:p w14:paraId="079899E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BF33ECC" w14:textId="586EE267" w:rsidR="00D01B51" w:rsidRPr="00AD3933"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En virksomhed der ikke har ansøgt, hvor principielle forhold er ændret. Kan virksomheden ansøge nu? (dvs. ikke genansøge, men helt ny ansøgning</w:t>
            </w:r>
            <w:r>
              <w:rPr>
                <w:rFonts w:cs="MS Shell Dlg"/>
                <w:color w:val="797979"/>
                <w:sz w:val="24"/>
                <w:szCs w:val="24"/>
              </w:rPr>
              <w:t>.</w:t>
            </w:r>
          </w:p>
        </w:tc>
        <w:tc>
          <w:tcPr>
            <w:tcW w:w="1813" w:type="dxa"/>
          </w:tcPr>
          <w:p w14:paraId="74FA1F03" w14:textId="77777777"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6748463F"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14:paraId="0C27F7CC" w14:textId="5ABBDA84" w:rsidTr="0086000D">
        <w:trPr>
          <w:trHeight w:val="2156"/>
        </w:trPr>
        <w:tc>
          <w:tcPr>
            <w:tcW w:w="645" w:type="dxa"/>
          </w:tcPr>
          <w:p w14:paraId="78DB70B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45A0C92" w14:textId="30F07D2F"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Hvis man ikke har fået søgt, kan man så bede om slutafregning? </w:t>
            </w:r>
          </w:p>
          <w:p w14:paraId="4603EB0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F5B3D90" w14:textId="19A77F7E" w:rsidR="00D01B51" w:rsidRPr="00C57EB1" w:rsidRDefault="00D01B51" w:rsidP="00D01B51">
            <w:pPr>
              <w:widowControl w:val="0"/>
              <w:autoSpaceDE w:val="0"/>
              <w:autoSpaceDN w:val="0"/>
              <w:adjustRightInd w:val="0"/>
              <w:spacing w:line="276" w:lineRule="auto"/>
              <w:rPr>
                <w:rFonts w:cs="MS Shell Dlg"/>
                <w:color w:val="0000C8"/>
                <w:sz w:val="24"/>
                <w:szCs w:val="24"/>
              </w:rPr>
            </w:pPr>
          </w:p>
        </w:tc>
        <w:tc>
          <w:tcPr>
            <w:tcW w:w="3162" w:type="dxa"/>
          </w:tcPr>
          <w:p w14:paraId="73BAEEEA" w14:textId="377B77C3"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354082" w14:paraId="4110DFEF" w14:textId="656C759A" w:rsidTr="00160907">
        <w:trPr>
          <w:trHeight w:val="382"/>
        </w:trPr>
        <w:tc>
          <w:tcPr>
            <w:tcW w:w="13426" w:type="dxa"/>
            <w:gridSpan w:val="4"/>
            <w:shd w:val="clear" w:color="auto" w:fill="C5E0B3" w:themeFill="accent6" w:themeFillTint="66"/>
          </w:tcPr>
          <w:p w14:paraId="0CE872AF" w14:textId="3BBECBEC" w:rsidR="00354082" w:rsidRPr="00354082" w:rsidRDefault="00354082" w:rsidP="00354082">
            <w:pPr>
              <w:pStyle w:val="Overskrift1"/>
              <w:numPr>
                <w:ilvl w:val="0"/>
                <w:numId w:val="5"/>
              </w:numPr>
              <w:rPr>
                <w:b/>
                <w:bCs/>
                <w:sz w:val="24"/>
                <w:szCs w:val="24"/>
              </w:rPr>
            </w:pPr>
            <w:bookmarkStart w:id="3" w:name="_Toc69745831"/>
            <w:r w:rsidRPr="00305C48">
              <w:t>Ansøgningsflow</w:t>
            </w:r>
            <w:bookmarkEnd w:id="3"/>
          </w:p>
        </w:tc>
      </w:tr>
      <w:tr w:rsidR="00D01B51" w14:paraId="0BD11F09" w14:textId="4C845FF7" w:rsidTr="0086000D">
        <w:trPr>
          <w:trHeight w:val="2156"/>
        </w:trPr>
        <w:tc>
          <w:tcPr>
            <w:tcW w:w="645" w:type="dxa"/>
          </w:tcPr>
          <w:p w14:paraId="35A67B2E"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0A05450" w14:textId="14FF3FE8"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Som revisor savner jeg mulighed for at se de skærmbilleder kunden møder når der søges. Kristine havde et "TEST" scenarie. Er det noget vi som revisorer også kan få adgang til. Det vil gøre det meget lettere at hjælpe kunderne.</w:t>
            </w:r>
          </w:p>
          <w:p w14:paraId="51CF7C2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31E9534C" w14:textId="52D24E53"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r w:rsidRPr="00FA4760">
              <w:rPr>
                <w:b/>
                <w:bCs/>
                <w:sz w:val="24"/>
                <w:szCs w:val="24"/>
              </w:rPr>
              <w:br/>
            </w:r>
          </w:p>
        </w:tc>
        <w:tc>
          <w:tcPr>
            <w:tcW w:w="1813" w:type="dxa"/>
          </w:tcPr>
          <w:p w14:paraId="5F2D50A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0D62700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14:paraId="4C35B4D5" w14:textId="146FB813" w:rsidTr="0086000D">
        <w:trPr>
          <w:trHeight w:val="2156"/>
        </w:trPr>
        <w:tc>
          <w:tcPr>
            <w:tcW w:w="645" w:type="dxa"/>
          </w:tcPr>
          <w:p w14:paraId="2E6EDBB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48C9809" w14:textId="1F4353DE" w:rsidR="00D01B51" w:rsidRPr="00AF34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Kan vi få punkter/guide til slutafregning, som virksomheden ser den?</w:t>
            </w:r>
          </w:p>
        </w:tc>
        <w:tc>
          <w:tcPr>
            <w:tcW w:w="1813" w:type="dxa"/>
          </w:tcPr>
          <w:p w14:paraId="20B15741" w14:textId="77777777" w:rsidR="00D01B51" w:rsidRPr="00305C48" w:rsidRDefault="00D01B51" w:rsidP="00305C48">
            <w:pPr>
              <w:widowControl w:val="0"/>
              <w:autoSpaceDE w:val="0"/>
              <w:autoSpaceDN w:val="0"/>
              <w:adjustRightInd w:val="0"/>
              <w:spacing w:line="276" w:lineRule="auto"/>
              <w:rPr>
                <w:rFonts w:cs="MS Shell Dlg"/>
                <w:color w:val="797979"/>
                <w:sz w:val="24"/>
                <w:szCs w:val="24"/>
                <w:lang w:val="en-US"/>
              </w:rPr>
            </w:pPr>
          </w:p>
        </w:tc>
        <w:tc>
          <w:tcPr>
            <w:tcW w:w="3162" w:type="dxa"/>
          </w:tcPr>
          <w:p w14:paraId="1CF55EF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5409DF" w14:paraId="4159EC80" w14:textId="0C49B83A" w:rsidTr="00384528">
        <w:trPr>
          <w:trHeight w:val="382"/>
        </w:trPr>
        <w:tc>
          <w:tcPr>
            <w:tcW w:w="13426" w:type="dxa"/>
            <w:gridSpan w:val="4"/>
            <w:shd w:val="clear" w:color="auto" w:fill="C5E0B3" w:themeFill="accent6" w:themeFillTint="66"/>
          </w:tcPr>
          <w:p w14:paraId="032D31E9" w14:textId="04FE51C7" w:rsidR="005409DF" w:rsidRPr="005409DF" w:rsidRDefault="005409DF" w:rsidP="005409DF">
            <w:pPr>
              <w:pStyle w:val="Overskrift1"/>
              <w:numPr>
                <w:ilvl w:val="0"/>
                <w:numId w:val="5"/>
              </w:numPr>
              <w:rPr>
                <w:b/>
                <w:bCs/>
                <w:sz w:val="24"/>
                <w:szCs w:val="24"/>
              </w:rPr>
            </w:pPr>
            <w:bookmarkStart w:id="4" w:name="_Toc69745832"/>
            <w:proofErr w:type="spellStart"/>
            <w:r w:rsidRPr="00305C48">
              <w:t>Bibrancher</w:t>
            </w:r>
            <w:bookmarkEnd w:id="4"/>
            <w:proofErr w:type="spellEnd"/>
          </w:p>
        </w:tc>
      </w:tr>
      <w:tr w:rsidR="00D01B51" w:rsidRPr="002A522E" w14:paraId="7FD0FE12" w14:textId="77E06AE4" w:rsidTr="0086000D">
        <w:trPr>
          <w:trHeight w:val="2156"/>
        </w:trPr>
        <w:tc>
          <w:tcPr>
            <w:tcW w:w="645" w:type="dxa"/>
          </w:tcPr>
          <w:p w14:paraId="018C77B8"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FB00209" w14:textId="74F5220B"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En virksomhed, som har fået reduceret sin kompensation som følge af bi-branche, som ikke var aktuel. Kan denne reduktion ændres nu hvor bi-branchen er fjernet og i henhold til de faktiske forhold.</w:t>
            </w:r>
          </w:p>
          <w:p w14:paraId="6E4AD2B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FF872D3"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4959B0F7" w14:textId="77777777" w:rsidR="00D01B51" w:rsidRPr="002A522E" w:rsidRDefault="00D01B51" w:rsidP="00305C48">
            <w:pPr>
              <w:widowControl w:val="0"/>
              <w:autoSpaceDE w:val="0"/>
              <w:autoSpaceDN w:val="0"/>
              <w:adjustRightInd w:val="0"/>
              <w:spacing w:line="276" w:lineRule="auto"/>
              <w:rPr>
                <w:rFonts w:cs="MS Shell Dlg"/>
                <w:color w:val="797979"/>
                <w:sz w:val="24"/>
                <w:szCs w:val="24"/>
                <w:lang w:val="en-US"/>
              </w:rPr>
            </w:pPr>
          </w:p>
        </w:tc>
        <w:tc>
          <w:tcPr>
            <w:tcW w:w="3162" w:type="dxa"/>
          </w:tcPr>
          <w:p w14:paraId="7771B652"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5409DF" w14:paraId="1C8964CC" w14:textId="77777777" w:rsidTr="007A0633">
        <w:trPr>
          <w:trHeight w:val="382"/>
        </w:trPr>
        <w:tc>
          <w:tcPr>
            <w:tcW w:w="13426" w:type="dxa"/>
            <w:gridSpan w:val="4"/>
            <w:shd w:val="clear" w:color="auto" w:fill="C5E0B3" w:themeFill="accent6" w:themeFillTint="66"/>
          </w:tcPr>
          <w:p w14:paraId="26B8D9D4" w14:textId="3EE63A3F" w:rsidR="005409DF" w:rsidRPr="005409DF" w:rsidRDefault="005409DF" w:rsidP="005409DF">
            <w:pPr>
              <w:pStyle w:val="Overskrift1"/>
              <w:numPr>
                <w:ilvl w:val="0"/>
                <w:numId w:val="5"/>
              </w:numPr>
              <w:rPr>
                <w:b/>
                <w:bCs/>
                <w:sz w:val="24"/>
                <w:szCs w:val="24"/>
              </w:rPr>
            </w:pPr>
            <w:bookmarkStart w:id="5" w:name="_Toc69745833"/>
            <w:r>
              <w:t>Dokumentation</w:t>
            </w:r>
            <w:bookmarkEnd w:id="5"/>
          </w:p>
        </w:tc>
      </w:tr>
      <w:tr w:rsidR="005409DF" w14:paraId="4F75B80A" w14:textId="606C648B" w:rsidTr="00AB1CAA">
        <w:trPr>
          <w:trHeight w:val="382"/>
        </w:trPr>
        <w:tc>
          <w:tcPr>
            <w:tcW w:w="13426" w:type="dxa"/>
            <w:gridSpan w:val="4"/>
            <w:shd w:val="clear" w:color="auto" w:fill="C5E0B3" w:themeFill="accent6" w:themeFillTint="66"/>
          </w:tcPr>
          <w:p w14:paraId="395A12F8" w14:textId="639080C2" w:rsidR="005409DF" w:rsidRDefault="005409DF" w:rsidP="005409DF">
            <w:pPr>
              <w:pStyle w:val="Overskrift2"/>
              <w:rPr>
                <w:b/>
                <w:bCs/>
                <w:sz w:val="24"/>
                <w:szCs w:val="24"/>
              </w:rPr>
            </w:pPr>
            <w:bookmarkStart w:id="6" w:name="_Toc69745834"/>
            <w:r>
              <w:t>5.1. Dokumentation – generelt</w:t>
            </w:r>
            <w:bookmarkEnd w:id="6"/>
          </w:p>
        </w:tc>
      </w:tr>
      <w:tr w:rsidR="00D01B51" w14:paraId="20F39FB1" w14:textId="4F969234" w:rsidTr="0086000D">
        <w:trPr>
          <w:trHeight w:val="2156"/>
        </w:trPr>
        <w:tc>
          <w:tcPr>
            <w:tcW w:w="645" w:type="dxa"/>
          </w:tcPr>
          <w:p w14:paraId="7B30B2F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09091C6" w14:textId="7B27FB40"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Dokumentation for faste omkostninger - kun </w:t>
            </w:r>
            <w:proofErr w:type="spellStart"/>
            <w:r w:rsidRPr="00BC42FA">
              <w:rPr>
                <w:rFonts w:cs="MS Shell Dlg"/>
                <w:color w:val="797979"/>
                <w:sz w:val="24"/>
                <w:szCs w:val="24"/>
              </w:rPr>
              <w:t>kontospec</w:t>
            </w:r>
            <w:proofErr w:type="spellEnd"/>
            <w:r w:rsidRPr="00BC42FA">
              <w:rPr>
                <w:rFonts w:cs="MS Shell Dlg"/>
                <w:color w:val="797979"/>
                <w:sz w:val="24"/>
                <w:szCs w:val="24"/>
              </w:rPr>
              <w:t>. eller også bilag?</w:t>
            </w:r>
          </w:p>
          <w:p w14:paraId="72224699" w14:textId="08668322" w:rsidR="00D01B51" w:rsidRDefault="00D01B51" w:rsidP="00305C48">
            <w:pPr>
              <w:widowControl w:val="0"/>
              <w:autoSpaceDE w:val="0"/>
              <w:autoSpaceDN w:val="0"/>
              <w:adjustRightInd w:val="0"/>
              <w:spacing w:line="276" w:lineRule="auto"/>
              <w:rPr>
                <w:b/>
                <w:bCs/>
                <w:sz w:val="24"/>
                <w:szCs w:val="24"/>
              </w:rPr>
            </w:pPr>
          </w:p>
        </w:tc>
        <w:tc>
          <w:tcPr>
            <w:tcW w:w="1813" w:type="dxa"/>
          </w:tcPr>
          <w:p w14:paraId="710B5F0B" w14:textId="16AE47C3"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5E73B41F" w14:textId="77777777" w:rsidR="00D01B51" w:rsidRPr="004E654D" w:rsidRDefault="00D01B51" w:rsidP="00D01B51">
            <w:pPr>
              <w:tabs>
                <w:tab w:val="left" w:pos="3195"/>
              </w:tabs>
              <w:spacing w:line="276" w:lineRule="auto"/>
              <w:rPr>
                <w:color w:val="0563C1" w:themeColor="hyperlink"/>
                <w:sz w:val="24"/>
                <w:szCs w:val="24"/>
                <w:u w:val="single"/>
              </w:rPr>
            </w:pPr>
          </w:p>
        </w:tc>
      </w:tr>
      <w:tr w:rsidR="00305C48" w14:paraId="317727DB" w14:textId="77777777" w:rsidTr="0086000D">
        <w:trPr>
          <w:trHeight w:val="2156"/>
        </w:trPr>
        <w:tc>
          <w:tcPr>
            <w:tcW w:w="645" w:type="dxa"/>
          </w:tcPr>
          <w:p w14:paraId="6ACD424E" w14:textId="77777777" w:rsidR="00305C48" w:rsidRPr="00BC42FA" w:rsidRDefault="00305C48"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E31A2E0" w14:textId="47DEBECF" w:rsidR="00305C48" w:rsidRPr="00BC42FA" w:rsidRDefault="00305C48" w:rsidP="00305C48">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Skal saldobalancen omfatte resultatopgørelse eller både resultatopgørelse og balance? Hvor er lovgrundlaget, til at dette skal indsendes?</w:t>
            </w:r>
          </w:p>
          <w:p w14:paraId="5F759448" w14:textId="77777777" w:rsidR="00305C48" w:rsidRPr="00BC42FA" w:rsidRDefault="00305C48"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CC6885D" w14:textId="77777777" w:rsidR="00305C48" w:rsidRPr="00BC42FA" w:rsidRDefault="00305C48" w:rsidP="00305C48">
            <w:pPr>
              <w:widowControl w:val="0"/>
              <w:autoSpaceDE w:val="0"/>
              <w:autoSpaceDN w:val="0"/>
              <w:adjustRightInd w:val="0"/>
              <w:spacing w:line="276" w:lineRule="auto"/>
              <w:rPr>
                <w:rFonts w:cs="MS Shell Dlg"/>
                <w:color w:val="797979"/>
                <w:sz w:val="24"/>
                <w:szCs w:val="24"/>
              </w:rPr>
            </w:pPr>
          </w:p>
        </w:tc>
        <w:tc>
          <w:tcPr>
            <w:tcW w:w="3162" w:type="dxa"/>
          </w:tcPr>
          <w:p w14:paraId="276A3B71" w14:textId="77777777" w:rsidR="00305C48" w:rsidRDefault="00305C48" w:rsidP="00305C48">
            <w:pPr>
              <w:widowControl w:val="0"/>
              <w:autoSpaceDE w:val="0"/>
              <w:autoSpaceDN w:val="0"/>
              <w:adjustRightInd w:val="0"/>
              <w:spacing w:line="276" w:lineRule="auto"/>
            </w:pPr>
          </w:p>
        </w:tc>
      </w:tr>
      <w:tr w:rsidR="00D01B51" w14:paraId="3E0EC094" w14:textId="17D2044C" w:rsidTr="0086000D">
        <w:trPr>
          <w:trHeight w:val="2156"/>
        </w:trPr>
        <w:tc>
          <w:tcPr>
            <w:tcW w:w="645" w:type="dxa"/>
          </w:tcPr>
          <w:p w14:paraId="0F8E7F95"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05C09E1" w14:textId="474AEF14"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I videoen ser det ud til, at der skal vedhæftes kontospecifikationer på alle omkostningstyper. Det synes jeg ikke blev vist i gennemgangen. Skal det gøres eller ej?</w:t>
            </w:r>
          </w:p>
          <w:p w14:paraId="2F42FCB5" w14:textId="051B1D6D" w:rsidR="00D01B51" w:rsidRPr="00BC42FA" w:rsidRDefault="00D01B51" w:rsidP="00305C48">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7E56A9F" w14:textId="3703C81A"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6EFB94D3" w14:textId="77777777" w:rsidR="00D01B51" w:rsidRPr="004E654D" w:rsidRDefault="00D01B51" w:rsidP="00D01B51">
            <w:pPr>
              <w:tabs>
                <w:tab w:val="left" w:pos="3195"/>
              </w:tabs>
              <w:spacing w:line="276" w:lineRule="auto"/>
              <w:rPr>
                <w:color w:val="0563C1" w:themeColor="hyperlink"/>
                <w:sz w:val="24"/>
                <w:szCs w:val="24"/>
                <w:u w:val="single"/>
              </w:rPr>
            </w:pPr>
          </w:p>
        </w:tc>
      </w:tr>
      <w:tr w:rsidR="00D01B51" w:rsidRPr="003A4A54" w14:paraId="160804E7" w14:textId="44894BDA" w:rsidTr="0086000D">
        <w:trPr>
          <w:trHeight w:val="2156"/>
        </w:trPr>
        <w:tc>
          <w:tcPr>
            <w:tcW w:w="645" w:type="dxa"/>
          </w:tcPr>
          <w:p w14:paraId="56CB5FA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8422BCC" w14:textId="20C2B0F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Hvilke 3 poster er der tvungen dokumentationskrav på vedr. indberetning af de faste omkostninger? </w:t>
            </w:r>
          </w:p>
          <w:p w14:paraId="1D972F4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A6DFAF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13DEACB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6093B5ED" w14:textId="79A159B4" w:rsidR="00D01B51" w:rsidRPr="003A4A54" w:rsidRDefault="00D01B51" w:rsidP="00D01B51">
            <w:pPr>
              <w:tabs>
                <w:tab w:val="left" w:pos="3195"/>
              </w:tabs>
              <w:spacing w:line="276" w:lineRule="auto"/>
              <w:rPr>
                <w:color w:val="0563C1" w:themeColor="hyperlink"/>
                <w:sz w:val="24"/>
                <w:szCs w:val="24"/>
                <w:u w:val="single"/>
              </w:rPr>
            </w:pPr>
          </w:p>
        </w:tc>
        <w:tc>
          <w:tcPr>
            <w:tcW w:w="3162" w:type="dxa"/>
          </w:tcPr>
          <w:p w14:paraId="622FC4EF" w14:textId="77777777" w:rsidR="00D01B51" w:rsidRPr="00D01B51" w:rsidRDefault="00D01B51" w:rsidP="00D01B51">
            <w:pPr>
              <w:widowControl w:val="0"/>
              <w:autoSpaceDE w:val="0"/>
              <w:autoSpaceDN w:val="0"/>
              <w:adjustRightInd w:val="0"/>
              <w:spacing w:line="276" w:lineRule="auto"/>
              <w:rPr>
                <w:rFonts w:cs="MS Shell Dlg"/>
                <w:color w:val="797979"/>
                <w:sz w:val="24"/>
                <w:szCs w:val="24"/>
              </w:rPr>
            </w:pPr>
          </w:p>
        </w:tc>
      </w:tr>
      <w:tr w:rsidR="00D01B51" w:rsidRPr="00406D79" w14:paraId="6AA29630" w14:textId="5DA2DD63" w:rsidTr="0086000D">
        <w:trPr>
          <w:trHeight w:val="2156"/>
        </w:trPr>
        <w:tc>
          <w:tcPr>
            <w:tcW w:w="645" w:type="dxa"/>
          </w:tcPr>
          <w:p w14:paraId="1B13EF2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0968EB7" w14:textId="680C3112"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Kommer der krav om dokumentation, hvis de faktiske omkostninger er højere? fx. ved 5% højere.</w:t>
            </w:r>
          </w:p>
          <w:p w14:paraId="6AEDE6A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 </w:t>
            </w:r>
          </w:p>
          <w:p w14:paraId="43B6B59D" w14:textId="58192A7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Eller omformuleret - hvor meget kan de faktiske omkostninger stige, inden der kommer krav om dokumentation?</w:t>
            </w:r>
          </w:p>
          <w:p w14:paraId="5362282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13B6CBB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66B2D5B1" w14:textId="77777777" w:rsidR="00D01B51" w:rsidRPr="00406D79"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4C1413A1" w14:textId="77777777" w:rsidR="00D01B51" w:rsidRPr="00406D79"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D01B51" w14:paraId="6CDB47B9" w14:textId="3941DA36" w:rsidTr="0086000D">
        <w:trPr>
          <w:trHeight w:val="2156"/>
        </w:trPr>
        <w:tc>
          <w:tcPr>
            <w:tcW w:w="645" w:type="dxa"/>
          </w:tcPr>
          <w:p w14:paraId="682B3D1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50B2BED7" w14:textId="36C37FF8" w:rsidR="00D01B51" w:rsidRPr="00BC42FA" w:rsidRDefault="00D01B51" w:rsidP="00305C48">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Er det korrekt forstået at der ikke skal indsendes balance og kontoudtog for OMKOSTNINGERNE i første omgang? </w:t>
            </w:r>
          </w:p>
          <w:p w14:paraId="1C16726A"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4300DB3" w14:textId="27205321" w:rsidR="00D01B51" w:rsidRPr="00D01B51"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2E5D117A" w14:textId="77777777" w:rsidR="00D01B51" w:rsidRPr="00D01B51" w:rsidRDefault="00D01B51" w:rsidP="00D01B51">
            <w:pPr>
              <w:widowControl w:val="0"/>
              <w:autoSpaceDE w:val="0"/>
              <w:autoSpaceDN w:val="0"/>
              <w:adjustRightInd w:val="0"/>
              <w:spacing w:line="276" w:lineRule="auto"/>
              <w:rPr>
                <w:rFonts w:cs="MS Shell Dlg"/>
                <w:color w:val="797979"/>
                <w:sz w:val="24"/>
                <w:szCs w:val="24"/>
              </w:rPr>
            </w:pPr>
          </w:p>
        </w:tc>
      </w:tr>
      <w:tr w:rsidR="00D01B51" w:rsidRPr="00406D79" w14:paraId="212DD65A" w14:textId="43743037" w:rsidTr="0086000D">
        <w:trPr>
          <w:trHeight w:val="2156"/>
        </w:trPr>
        <w:tc>
          <w:tcPr>
            <w:tcW w:w="645" w:type="dxa"/>
          </w:tcPr>
          <w:p w14:paraId="3A3A7B9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B753BAB" w14:textId="05110D50" w:rsidR="00D01B51" w:rsidRPr="00305C48" w:rsidRDefault="00D01B51" w:rsidP="00305C48">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Er det et specifikt krav at indsende råbalance? Hvor er lovgrundlaget for det? Kan ERST pålægge ubetinget tilbagebetaling, hvis det ikke indsendes? </w:t>
            </w:r>
          </w:p>
        </w:tc>
        <w:tc>
          <w:tcPr>
            <w:tcW w:w="1813" w:type="dxa"/>
          </w:tcPr>
          <w:p w14:paraId="4B7EE8BC" w14:textId="77777777" w:rsidR="00D01B51" w:rsidRPr="00406D79"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5B6A7EFA" w14:textId="77777777" w:rsidR="00D01B51" w:rsidRPr="00406D79"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F053C1" w14:paraId="79BA3FF3" w14:textId="1F962439" w:rsidTr="0086000D">
        <w:trPr>
          <w:trHeight w:val="2156"/>
        </w:trPr>
        <w:tc>
          <w:tcPr>
            <w:tcW w:w="645" w:type="dxa"/>
          </w:tcPr>
          <w:p w14:paraId="5DF2D32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8E5DA5F" w14:textId="7A385CB9" w:rsidR="00D01B51" w:rsidRPr="00840772"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Skal saldobalancen omfatte resultatopgørelse eller både resultatopgørelse og balance?</w:t>
            </w:r>
          </w:p>
        </w:tc>
        <w:tc>
          <w:tcPr>
            <w:tcW w:w="1813" w:type="dxa"/>
          </w:tcPr>
          <w:p w14:paraId="24F75F4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5DF86BA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F053C1" w14:paraId="3D23662D" w14:textId="1E46FAC7" w:rsidTr="0086000D">
        <w:trPr>
          <w:trHeight w:val="2156"/>
        </w:trPr>
        <w:tc>
          <w:tcPr>
            <w:tcW w:w="645" w:type="dxa"/>
          </w:tcPr>
          <w:p w14:paraId="0CC0AED8"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F836C42" w14:textId="5F4A1AEB" w:rsidR="00D01B51"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De fleste mindre virksomheder bogfører på betalingstidspunktet og så kan balance og kontospecifikation ikke bruges til noget. Hvad skal man så indsende </w:t>
            </w:r>
          </w:p>
          <w:p w14:paraId="12506937" w14:textId="77777777" w:rsidR="00D01B51" w:rsidRDefault="00D01B51" w:rsidP="00D01B51">
            <w:pPr>
              <w:widowControl w:val="0"/>
              <w:autoSpaceDE w:val="0"/>
              <w:autoSpaceDN w:val="0"/>
              <w:adjustRightInd w:val="0"/>
              <w:spacing w:line="276" w:lineRule="auto"/>
              <w:rPr>
                <w:rFonts w:cs="MS Shell Dlg"/>
                <w:color w:val="797979"/>
              </w:rPr>
            </w:pPr>
          </w:p>
          <w:p w14:paraId="44F5F4D3" w14:textId="6FDD27E5" w:rsidR="00D01B51" w:rsidRPr="00F053C1" w:rsidRDefault="00D01B51" w:rsidP="00D01B51">
            <w:pPr>
              <w:widowControl w:val="0"/>
              <w:autoSpaceDE w:val="0"/>
              <w:autoSpaceDN w:val="0"/>
              <w:adjustRightInd w:val="0"/>
              <w:spacing w:line="276" w:lineRule="auto"/>
              <w:rPr>
                <w:rFonts w:cs="MS Shell Dlg"/>
                <w:color w:val="797979"/>
                <w:sz w:val="24"/>
                <w:szCs w:val="24"/>
              </w:rPr>
            </w:pPr>
          </w:p>
        </w:tc>
        <w:tc>
          <w:tcPr>
            <w:tcW w:w="1813" w:type="dxa"/>
          </w:tcPr>
          <w:p w14:paraId="2ABE197F" w14:textId="77777777" w:rsidR="00D01B51" w:rsidRPr="00F053C1"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240F699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F053C1" w14:paraId="43B87437" w14:textId="7E531375" w:rsidTr="0086000D">
        <w:trPr>
          <w:trHeight w:val="2156"/>
        </w:trPr>
        <w:tc>
          <w:tcPr>
            <w:tcW w:w="645" w:type="dxa"/>
          </w:tcPr>
          <w:p w14:paraId="41C655B9"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7218359" w14:textId="38F790FF"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hvis man har indsendt slutopgørelsen inden 31/5, men den er mangelfuld. Vil den så blive afvist eller bliver man bedt om yderligere info?</w:t>
            </w:r>
          </w:p>
          <w:p w14:paraId="5BB8F28E"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6EE761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4534FA2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541E598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3C2B6C" w14:paraId="7D78C5F6" w14:textId="2B5D6AC8" w:rsidTr="0086000D">
        <w:trPr>
          <w:trHeight w:val="2156"/>
        </w:trPr>
        <w:tc>
          <w:tcPr>
            <w:tcW w:w="645" w:type="dxa"/>
          </w:tcPr>
          <w:p w14:paraId="7AE4045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CFA97EF" w14:textId="0C82687F" w:rsidR="00D01B51" w:rsidRPr="003C2B6C"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Der skal indsendes bogføringsbalance for kompensationsperioden. Hvordan forholder man sig, hvis bogføringssystemet kun kan udskrive bogføringsbalancer på månedsbasis?</w:t>
            </w:r>
          </w:p>
        </w:tc>
        <w:tc>
          <w:tcPr>
            <w:tcW w:w="1813" w:type="dxa"/>
          </w:tcPr>
          <w:p w14:paraId="44A39194" w14:textId="77777777" w:rsidR="00D01B51" w:rsidRPr="003C2B6C"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39D65339"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3C2B6C" w14:paraId="3B90BE05" w14:textId="6E438001" w:rsidTr="0086000D">
        <w:trPr>
          <w:trHeight w:val="2156"/>
        </w:trPr>
        <w:tc>
          <w:tcPr>
            <w:tcW w:w="645" w:type="dxa"/>
          </w:tcPr>
          <w:p w14:paraId="377E3C43"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3AD68D4C" w14:textId="01EF8C29"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Hvor er lovgrundlaget til at kræve en saldobalance? Hvad nu, hvis periodiseringen ikke er slet på kompensationsperiode-niveau i bogføringen, men lavet manuelt. Der er jo ingen der bogfører periodisering 9.3.2020 og fx. 8.7.2020?</w:t>
            </w:r>
          </w:p>
          <w:p w14:paraId="53F7816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7AF0945"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41039AEC" w14:textId="77777777" w:rsidR="00D01B51" w:rsidRPr="003C2B6C"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2E929F7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3C2B6C" w14:paraId="30BF3491" w14:textId="49FBC6A2" w:rsidTr="0086000D">
        <w:trPr>
          <w:trHeight w:val="2156"/>
        </w:trPr>
        <w:tc>
          <w:tcPr>
            <w:tcW w:w="645" w:type="dxa"/>
          </w:tcPr>
          <w:p w14:paraId="5D94E9B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2505EF7" w14:textId="5DE0A0F6"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Er det et specifikt krav at indsende saldobalance? Hvor er lovgrundlaget for det? Kan ERST pålægge ubetinget tilbagebetaling, hvis det ikke indsendes?</w:t>
            </w:r>
          </w:p>
          <w:p w14:paraId="5057FDB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01FB78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6BD1C4E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5B00161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3C2B6C" w14:paraId="4F9D9D28" w14:textId="2D5D012C" w:rsidTr="0086000D">
        <w:trPr>
          <w:trHeight w:val="2156"/>
        </w:trPr>
        <w:tc>
          <w:tcPr>
            <w:tcW w:w="645" w:type="dxa"/>
          </w:tcPr>
          <w:p w14:paraId="0D9F209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A173AF4" w14:textId="0D8BF3AF" w:rsidR="00D01B51" w:rsidRPr="00F23A7F"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Hvordan kommer det til at fungere i forhold til hvis dokumentationen er utilstrækkelig og sagsbehandlingen først afsluttes efter 31. maj - vil virksomheden så være afskåret fra at beholde kompensationen?</w:t>
            </w:r>
          </w:p>
        </w:tc>
        <w:tc>
          <w:tcPr>
            <w:tcW w:w="1813" w:type="dxa"/>
          </w:tcPr>
          <w:p w14:paraId="383D6B8C" w14:textId="77777777" w:rsidR="00D01B51" w:rsidRPr="00305C48"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6402B60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E224ED" w:rsidRPr="00E224ED" w14:paraId="6D2A3624" w14:textId="77777777" w:rsidTr="0086000D">
        <w:trPr>
          <w:trHeight w:val="2156"/>
        </w:trPr>
        <w:tc>
          <w:tcPr>
            <w:tcW w:w="645" w:type="dxa"/>
          </w:tcPr>
          <w:p w14:paraId="74939735" w14:textId="77777777" w:rsidR="00E224ED" w:rsidRPr="00BC42FA" w:rsidRDefault="00E224ED"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76BF7F8" w14:textId="4D1043C9" w:rsidR="00E224ED" w:rsidRPr="00BC42FA" w:rsidRDefault="00E224ED" w:rsidP="00E224ED">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hvis det efterfølgende viser sig at der er ændringer til slutafregningen (fx. pga. meget stram deadline - der giver fejl) er der så mulighed for efterfølgende at rette disse forhold?</w:t>
            </w:r>
          </w:p>
          <w:p w14:paraId="5414A65B" w14:textId="77777777" w:rsidR="00E224ED" w:rsidRPr="00BC42FA" w:rsidRDefault="00E224ED" w:rsidP="00E224ED">
            <w:pPr>
              <w:widowControl w:val="0"/>
              <w:autoSpaceDE w:val="0"/>
              <w:autoSpaceDN w:val="0"/>
              <w:adjustRightInd w:val="0"/>
              <w:spacing w:line="276" w:lineRule="auto"/>
              <w:rPr>
                <w:rFonts w:cs="MS Shell Dlg"/>
                <w:color w:val="797979"/>
                <w:sz w:val="24"/>
                <w:szCs w:val="24"/>
              </w:rPr>
            </w:pPr>
          </w:p>
          <w:p w14:paraId="5D6267CA" w14:textId="77777777" w:rsidR="00E224ED" w:rsidRPr="00976821" w:rsidRDefault="00E224ED" w:rsidP="00E224ED">
            <w:pPr>
              <w:spacing w:line="276" w:lineRule="auto"/>
              <w:rPr>
                <w:b/>
                <w:bCs/>
                <w:sz w:val="24"/>
                <w:szCs w:val="24"/>
              </w:rPr>
            </w:pPr>
          </w:p>
          <w:p w14:paraId="5D1CCE07" w14:textId="77777777" w:rsidR="00E224ED" w:rsidRPr="00976821" w:rsidRDefault="00E224ED"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518D376" w14:textId="77777777" w:rsidR="00E224ED" w:rsidRPr="00305C48" w:rsidRDefault="00E224ED"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14752572" w14:textId="77777777" w:rsidR="00E224ED" w:rsidRPr="00E224ED" w:rsidRDefault="00E224ED" w:rsidP="00D01B51">
            <w:pPr>
              <w:widowControl w:val="0"/>
              <w:autoSpaceDE w:val="0"/>
              <w:autoSpaceDN w:val="0"/>
              <w:adjustRightInd w:val="0"/>
              <w:spacing w:line="276" w:lineRule="auto"/>
              <w:rPr>
                <w:lang w:val="en-US"/>
              </w:rPr>
            </w:pPr>
          </w:p>
        </w:tc>
      </w:tr>
      <w:tr w:rsidR="00AB45CE" w:rsidRPr="00AB45CE" w14:paraId="1F6A85F4" w14:textId="77777777" w:rsidTr="0086000D">
        <w:trPr>
          <w:trHeight w:val="2156"/>
        </w:trPr>
        <w:tc>
          <w:tcPr>
            <w:tcW w:w="645" w:type="dxa"/>
          </w:tcPr>
          <w:p w14:paraId="1ED237C2" w14:textId="77777777" w:rsidR="00AB45CE" w:rsidRPr="00AB45CE" w:rsidRDefault="00AB45CE" w:rsidP="00D01B51">
            <w:pPr>
              <w:widowControl w:val="0"/>
              <w:autoSpaceDE w:val="0"/>
              <w:autoSpaceDN w:val="0"/>
              <w:adjustRightInd w:val="0"/>
              <w:spacing w:line="276" w:lineRule="auto"/>
              <w:rPr>
                <w:rFonts w:cs="MS Shell Dlg"/>
                <w:color w:val="000000" w:themeColor="text1"/>
                <w:sz w:val="24"/>
                <w:szCs w:val="24"/>
              </w:rPr>
            </w:pPr>
          </w:p>
        </w:tc>
        <w:tc>
          <w:tcPr>
            <w:tcW w:w="7806" w:type="dxa"/>
          </w:tcPr>
          <w:p w14:paraId="696DC04A" w14:textId="3834770A" w:rsidR="00AB45CE" w:rsidRDefault="00AB45CE" w:rsidP="00AB45CE">
            <w:pPr>
              <w:widowControl w:val="0"/>
              <w:autoSpaceDE w:val="0"/>
              <w:autoSpaceDN w:val="0"/>
              <w:adjustRightInd w:val="0"/>
              <w:spacing w:line="276" w:lineRule="auto"/>
              <w:rPr>
                <w:rFonts w:cs="MS Shell Dlg"/>
                <w:color w:val="000000" w:themeColor="text1"/>
                <w:sz w:val="24"/>
                <w:szCs w:val="24"/>
              </w:rPr>
            </w:pPr>
            <w:r w:rsidRPr="00AB45CE">
              <w:rPr>
                <w:rFonts w:cs="MS Shell Dlg"/>
                <w:color w:val="000000" w:themeColor="text1"/>
                <w:sz w:val="24"/>
                <w:szCs w:val="24"/>
              </w:rPr>
              <w:t xml:space="preserve">Dokumentation for den faktiske omsætning i form af saldobalancer og kontospecifikationer fra regnskabsprogram. </w:t>
            </w:r>
          </w:p>
          <w:p w14:paraId="4FC78749" w14:textId="77777777" w:rsidR="00AB45CE" w:rsidRPr="00AB45CE" w:rsidRDefault="00AB45CE" w:rsidP="00AB45CE">
            <w:pPr>
              <w:widowControl w:val="0"/>
              <w:autoSpaceDE w:val="0"/>
              <w:autoSpaceDN w:val="0"/>
              <w:adjustRightInd w:val="0"/>
              <w:spacing w:line="276" w:lineRule="auto"/>
              <w:rPr>
                <w:rFonts w:cs="MS Shell Dlg"/>
                <w:color w:val="000000" w:themeColor="text1"/>
                <w:sz w:val="24"/>
                <w:szCs w:val="24"/>
              </w:rPr>
            </w:pPr>
          </w:p>
          <w:p w14:paraId="01B1C06F" w14:textId="3276B73E" w:rsidR="00AB45CE" w:rsidRPr="00AB45CE" w:rsidRDefault="00AB45CE" w:rsidP="00AB45CE">
            <w:pPr>
              <w:widowControl w:val="0"/>
              <w:autoSpaceDE w:val="0"/>
              <w:autoSpaceDN w:val="0"/>
              <w:adjustRightInd w:val="0"/>
              <w:spacing w:line="276" w:lineRule="auto"/>
              <w:rPr>
                <w:rFonts w:cs="MS Shell Dlg"/>
                <w:color w:val="000000" w:themeColor="text1"/>
                <w:sz w:val="24"/>
                <w:szCs w:val="24"/>
              </w:rPr>
            </w:pPr>
            <w:r w:rsidRPr="00AB45CE">
              <w:rPr>
                <w:rFonts w:cs="MS Shell Dlg"/>
                <w:color w:val="000000" w:themeColor="text1"/>
                <w:sz w:val="24"/>
                <w:szCs w:val="24"/>
              </w:rPr>
              <w:t>Problem kompensationsperioden løber hen over flere regnskabsår. Regnskabsprogrammet kan ikke udskrive saldobalancer og kontospecifikationer for perioden, hvis regnskabsår 30/6. Der skal således udskrives for en periode i regnskabsåret 2020 og 2021 for virksomheden. Skal de vedlægges separat eller summeres og skal der vedlægges forklaring i fx prosa?</w:t>
            </w:r>
          </w:p>
        </w:tc>
        <w:tc>
          <w:tcPr>
            <w:tcW w:w="1813" w:type="dxa"/>
          </w:tcPr>
          <w:p w14:paraId="1B300338" w14:textId="1700459B" w:rsidR="00AB45CE" w:rsidRPr="00AB45CE" w:rsidRDefault="00AB45CE" w:rsidP="00E224ED">
            <w:pPr>
              <w:widowControl w:val="0"/>
              <w:autoSpaceDE w:val="0"/>
              <w:autoSpaceDN w:val="0"/>
              <w:adjustRightInd w:val="0"/>
              <w:spacing w:line="276" w:lineRule="auto"/>
              <w:rPr>
                <w:rFonts w:cs="MS Shell Dlg"/>
                <w:color w:val="797979"/>
                <w:sz w:val="24"/>
                <w:szCs w:val="24"/>
              </w:rPr>
            </w:pPr>
          </w:p>
        </w:tc>
        <w:tc>
          <w:tcPr>
            <w:tcW w:w="3162" w:type="dxa"/>
          </w:tcPr>
          <w:p w14:paraId="1BF84B39" w14:textId="1E21EFFB" w:rsidR="00AB45CE" w:rsidRDefault="00AB45CE" w:rsidP="00E224ED">
            <w:pPr>
              <w:widowControl w:val="0"/>
              <w:autoSpaceDE w:val="0"/>
              <w:autoSpaceDN w:val="0"/>
              <w:adjustRightInd w:val="0"/>
              <w:spacing w:line="276" w:lineRule="auto"/>
            </w:pPr>
          </w:p>
        </w:tc>
      </w:tr>
      <w:tr w:rsidR="00DA2CF1" w:rsidRPr="00AB45CE" w14:paraId="7E57ADE0" w14:textId="77777777" w:rsidTr="0086000D">
        <w:trPr>
          <w:trHeight w:val="2156"/>
        </w:trPr>
        <w:tc>
          <w:tcPr>
            <w:tcW w:w="645" w:type="dxa"/>
          </w:tcPr>
          <w:p w14:paraId="1D2B7BF6" w14:textId="77777777" w:rsidR="00DA2CF1" w:rsidRPr="00AB45CE" w:rsidRDefault="00DA2CF1" w:rsidP="00D01B51">
            <w:pPr>
              <w:widowControl w:val="0"/>
              <w:autoSpaceDE w:val="0"/>
              <w:autoSpaceDN w:val="0"/>
              <w:adjustRightInd w:val="0"/>
              <w:spacing w:line="276" w:lineRule="auto"/>
              <w:rPr>
                <w:rFonts w:cs="MS Shell Dlg"/>
                <w:color w:val="000000" w:themeColor="text1"/>
                <w:sz w:val="24"/>
                <w:szCs w:val="24"/>
              </w:rPr>
            </w:pPr>
          </w:p>
        </w:tc>
        <w:tc>
          <w:tcPr>
            <w:tcW w:w="7806" w:type="dxa"/>
          </w:tcPr>
          <w:p w14:paraId="0FF5B79C" w14:textId="77777777" w:rsidR="00DA2CF1" w:rsidRDefault="00DA2CF1" w:rsidP="00DA2CF1">
            <w:pPr>
              <w:widowControl w:val="0"/>
              <w:autoSpaceDE w:val="0"/>
              <w:autoSpaceDN w:val="0"/>
              <w:adjustRightInd w:val="0"/>
              <w:spacing w:line="276" w:lineRule="auto"/>
              <w:rPr>
                <w:rFonts w:cs="MS Shell Dlg"/>
                <w:color w:val="000000" w:themeColor="text1"/>
                <w:sz w:val="24"/>
                <w:szCs w:val="24"/>
              </w:rPr>
            </w:pPr>
            <w:r w:rsidRPr="00DA2CF1">
              <w:rPr>
                <w:rFonts w:cs="MS Shell Dlg"/>
                <w:color w:val="000000" w:themeColor="text1"/>
                <w:sz w:val="24"/>
                <w:szCs w:val="24"/>
              </w:rPr>
              <w:t>Dokumentation for faktiske faste omkostninger ligeledes i form af saldobalancer og kontospecifikationer, så beløbet kan identificeres i saldobalancen eller kontospecifikationen.  Det kan jo ikke lade sig gøre, da f.eks. telefonudgifter indeholder både abonnement (</w:t>
            </w:r>
            <w:proofErr w:type="spellStart"/>
            <w:r w:rsidRPr="00DA2CF1">
              <w:rPr>
                <w:rFonts w:cs="MS Shell Dlg"/>
                <w:color w:val="000000" w:themeColor="text1"/>
                <w:sz w:val="24"/>
                <w:szCs w:val="24"/>
              </w:rPr>
              <w:t>komp</w:t>
            </w:r>
            <w:proofErr w:type="spellEnd"/>
            <w:r w:rsidRPr="00DA2CF1">
              <w:rPr>
                <w:rFonts w:cs="MS Shell Dlg"/>
                <w:color w:val="000000" w:themeColor="text1"/>
                <w:sz w:val="24"/>
                <w:szCs w:val="24"/>
              </w:rPr>
              <w:t xml:space="preserve">. berettiget) </w:t>
            </w:r>
            <w:proofErr w:type="gramStart"/>
            <w:r w:rsidRPr="00DA2CF1">
              <w:rPr>
                <w:rFonts w:cs="MS Shell Dlg"/>
                <w:color w:val="000000" w:themeColor="text1"/>
                <w:sz w:val="24"/>
                <w:szCs w:val="24"/>
              </w:rPr>
              <w:t>og  samtaler</w:t>
            </w:r>
            <w:proofErr w:type="gramEnd"/>
            <w:r w:rsidRPr="00DA2CF1">
              <w:rPr>
                <w:rFonts w:cs="MS Shell Dlg"/>
                <w:color w:val="000000" w:themeColor="text1"/>
                <w:sz w:val="24"/>
                <w:szCs w:val="24"/>
              </w:rPr>
              <w:t xml:space="preserve"> (ikke </w:t>
            </w:r>
            <w:proofErr w:type="spellStart"/>
            <w:r w:rsidRPr="00DA2CF1">
              <w:rPr>
                <w:rFonts w:cs="MS Shell Dlg"/>
                <w:color w:val="000000" w:themeColor="text1"/>
                <w:sz w:val="24"/>
                <w:szCs w:val="24"/>
              </w:rPr>
              <w:t>komp</w:t>
            </w:r>
            <w:proofErr w:type="spellEnd"/>
            <w:r w:rsidRPr="00DA2CF1">
              <w:rPr>
                <w:rFonts w:cs="MS Shell Dlg"/>
                <w:color w:val="000000" w:themeColor="text1"/>
                <w:sz w:val="24"/>
                <w:szCs w:val="24"/>
              </w:rPr>
              <w:t xml:space="preserve">. berettiget). Hvordan skal vi så dokumentere de </w:t>
            </w:r>
            <w:proofErr w:type="spellStart"/>
            <w:r w:rsidRPr="00DA2CF1">
              <w:rPr>
                <w:rFonts w:cs="MS Shell Dlg"/>
                <w:color w:val="000000" w:themeColor="text1"/>
                <w:sz w:val="24"/>
                <w:szCs w:val="24"/>
              </w:rPr>
              <w:t>komp</w:t>
            </w:r>
            <w:proofErr w:type="spellEnd"/>
            <w:r w:rsidRPr="00DA2CF1">
              <w:rPr>
                <w:rFonts w:cs="MS Shell Dlg"/>
                <w:color w:val="000000" w:themeColor="text1"/>
                <w:sz w:val="24"/>
                <w:szCs w:val="24"/>
              </w:rPr>
              <w:t>. berettigede udgifter?</w:t>
            </w:r>
          </w:p>
          <w:p w14:paraId="283F46E3" w14:textId="03B9F4EC" w:rsidR="00DA2CF1" w:rsidRPr="00AB45CE" w:rsidRDefault="00DA2CF1" w:rsidP="00DA2CF1">
            <w:pPr>
              <w:widowControl w:val="0"/>
              <w:autoSpaceDE w:val="0"/>
              <w:autoSpaceDN w:val="0"/>
              <w:adjustRightInd w:val="0"/>
              <w:spacing w:line="276" w:lineRule="auto"/>
              <w:rPr>
                <w:rFonts w:cs="MS Shell Dlg"/>
                <w:color w:val="000000" w:themeColor="text1"/>
                <w:sz w:val="24"/>
                <w:szCs w:val="24"/>
              </w:rPr>
            </w:pPr>
          </w:p>
        </w:tc>
        <w:tc>
          <w:tcPr>
            <w:tcW w:w="1813" w:type="dxa"/>
          </w:tcPr>
          <w:p w14:paraId="1E8F46FC" w14:textId="77777777" w:rsidR="00DA2CF1" w:rsidRDefault="00DA2CF1" w:rsidP="00E224ED">
            <w:pPr>
              <w:widowControl w:val="0"/>
              <w:autoSpaceDE w:val="0"/>
              <w:autoSpaceDN w:val="0"/>
              <w:adjustRightInd w:val="0"/>
              <w:spacing w:line="276" w:lineRule="auto"/>
              <w:rPr>
                <w:rFonts w:cs="MS Shell Dlg"/>
                <w:color w:val="000000" w:themeColor="text1"/>
                <w:sz w:val="24"/>
                <w:szCs w:val="24"/>
              </w:rPr>
            </w:pPr>
          </w:p>
        </w:tc>
        <w:tc>
          <w:tcPr>
            <w:tcW w:w="3162" w:type="dxa"/>
          </w:tcPr>
          <w:p w14:paraId="79A30730" w14:textId="007B017C" w:rsidR="00DA2CF1" w:rsidRDefault="00DA2CF1" w:rsidP="00E224ED">
            <w:pPr>
              <w:widowControl w:val="0"/>
              <w:autoSpaceDE w:val="0"/>
              <w:autoSpaceDN w:val="0"/>
              <w:adjustRightInd w:val="0"/>
              <w:spacing w:line="276" w:lineRule="auto"/>
            </w:pPr>
          </w:p>
        </w:tc>
      </w:tr>
      <w:tr w:rsidR="005409DF" w14:paraId="04502C8A" w14:textId="570DD121" w:rsidTr="00D90941">
        <w:trPr>
          <w:trHeight w:val="382"/>
        </w:trPr>
        <w:tc>
          <w:tcPr>
            <w:tcW w:w="13426" w:type="dxa"/>
            <w:gridSpan w:val="4"/>
            <w:shd w:val="clear" w:color="auto" w:fill="C5E0B3" w:themeFill="accent6" w:themeFillTint="66"/>
          </w:tcPr>
          <w:p w14:paraId="481CCDBB" w14:textId="42D80E4B" w:rsidR="005409DF" w:rsidRDefault="005409DF" w:rsidP="005409DF">
            <w:pPr>
              <w:pStyle w:val="Overskrift2"/>
              <w:rPr>
                <w:b/>
                <w:bCs/>
                <w:sz w:val="24"/>
                <w:szCs w:val="24"/>
              </w:rPr>
            </w:pPr>
            <w:bookmarkStart w:id="7" w:name="_Toc69745835"/>
            <w:r>
              <w:t>5.2 Dokumentation – omsætning</w:t>
            </w:r>
            <w:bookmarkEnd w:id="7"/>
          </w:p>
        </w:tc>
      </w:tr>
      <w:tr w:rsidR="00D01B51" w:rsidRPr="00B65AA7" w14:paraId="3E9A7ED9" w14:textId="140D6A9C" w:rsidTr="0086000D">
        <w:trPr>
          <w:trHeight w:val="2156"/>
        </w:trPr>
        <w:tc>
          <w:tcPr>
            <w:tcW w:w="645" w:type="dxa"/>
          </w:tcPr>
          <w:p w14:paraId="47A822A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5B57E32" w14:textId="04054D3D"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Momsforpligtelse (dårligt ordvalg) og specifikation heraf. Er det et spørgsmål om, at indberetningerne bliver kontrolleret imod momsindberetningerne og er der tilstrækkeligt fokus på at momsindberetningstidspunkt og regnskabsindregningstidspunkt ikke ofte er sammenfald?</w:t>
            </w:r>
          </w:p>
          <w:p w14:paraId="3EB7134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F19865E" w14:textId="77777777" w:rsidR="00D01B51" w:rsidRPr="00D01B51" w:rsidRDefault="00D01B51" w:rsidP="00D01B51">
            <w:pPr>
              <w:widowControl w:val="0"/>
              <w:autoSpaceDE w:val="0"/>
              <w:autoSpaceDN w:val="0"/>
              <w:adjustRightInd w:val="0"/>
              <w:spacing w:line="276" w:lineRule="auto"/>
              <w:rPr>
                <w:rFonts w:cs="MS Shell Dlg"/>
                <w:color w:val="797979"/>
                <w:sz w:val="24"/>
                <w:szCs w:val="24"/>
              </w:rPr>
            </w:pPr>
          </w:p>
        </w:tc>
        <w:tc>
          <w:tcPr>
            <w:tcW w:w="1813" w:type="dxa"/>
          </w:tcPr>
          <w:p w14:paraId="2A236247" w14:textId="77777777" w:rsidR="00D01B51" w:rsidRPr="00B65AA7" w:rsidRDefault="00D01B51" w:rsidP="00D01B51">
            <w:pPr>
              <w:widowControl w:val="0"/>
              <w:autoSpaceDE w:val="0"/>
              <w:autoSpaceDN w:val="0"/>
              <w:adjustRightInd w:val="0"/>
              <w:spacing w:line="276" w:lineRule="auto"/>
              <w:rPr>
                <w:color w:val="0563C1" w:themeColor="hyperlink"/>
                <w:sz w:val="24"/>
                <w:szCs w:val="24"/>
                <w:u w:val="single"/>
                <w:lang w:val="en-US"/>
              </w:rPr>
            </w:pPr>
          </w:p>
        </w:tc>
        <w:tc>
          <w:tcPr>
            <w:tcW w:w="3162" w:type="dxa"/>
          </w:tcPr>
          <w:p w14:paraId="61BF96D2"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D036F4" w14:paraId="119AFB18" w14:textId="0E09E051" w:rsidTr="0086000D">
        <w:trPr>
          <w:trHeight w:val="2156"/>
        </w:trPr>
        <w:tc>
          <w:tcPr>
            <w:tcW w:w="645" w:type="dxa"/>
          </w:tcPr>
          <w:p w14:paraId="35FD74FC"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019F725B" w14:textId="5A70E11E"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Mange mindre virksomheder bogfører ikke løbende igangværende arbejder, så bogført omsætning stemmer ikke nødvendigvis overens med omsætningen i perioden.</w:t>
            </w:r>
          </w:p>
          <w:p w14:paraId="17580902"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75E3E16" w14:textId="77777777" w:rsidR="00D01B51" w:rsidRPr="00D036F4"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2BEF37B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5409DF" w14:paraId="4F554CC6" w14:textId="1339AC2C" w:rsidTr="003F2131">
        <w:trPr>
          <w:trHeight w:val="382"/>
        </w:trPr>
        <w:tc>
          <w:tcPr>
            <w:tcW w:w="13426" w:type="dxa"/>
            <w:gridSpan w:val="4"/>
            <w:shd w:val="clear" w:color="auto" w:fill="C5E0B3" w:themeFill="accent6" w:themeFillTint="66"/>
          </w:tcPr>
          <w:p w14:paraId="268EC00B" w14:textId="09F4B20A" w:rsidR="005409DF" w:rsidRDefault="005409DF" w:rsidP="005409DF">
            <w:pPr>
              <w:pStyle w:val="Overskrift2"/>
              <w:rPr>
                <w:b/>
                <w:bCs/>
                <w:sz w:val="24"/>
                <w:szCs w:val="24"/>
              </w:rPr>
            </w:pPr>
            <w:bookmarkStart w:id="8" w:name="_Toc69745836"/>
            <w:r>
              <w:t>5.3 Dokumentation – omsætningstab</w:t>
            </w:r>
            <w:bookmarkEnd w:id="8"/>
          </w:p>
        </w:tc>
      </w:tr>
      <w:tr w:rsidR="00D01B51" w:rsidRPr="00B65AA7" w14:paraId="50DBA2A5" w14:textId="4D6A3857" w:rsidTr="0086000D">
        <w:trPr>
          <w:trHeight w:val="2156"/>
        </w:trPr>
        <w:tc>
          <w:tcPr>
            <w:tcW w:w="645" w:type="dxa"/>
          </w:tcPr>
          <w:p w14:paraId="2966F122"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13F5FAA6" w14:textId="37793270"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Hvor meget skal der gøres ud af at dokumentere, at omsætningstabet er relateret til COVID? I foråret virkede sagsbehandlingen ikke så voldsom, men naturligvis meget voldsom ved indførelse af den målrettede ordning. Efterfølgende virker det til at have fundet en bedre balancegang. </w:t>
            </w:r>
          </w:p>
          <w:p w14:paraId="5E9D664E"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166F37BA" w14:textId="0CABBB91" w:rsidR="00D01B51" w:rsidRPr="00D01B51" w:rsidRDefault="00D01B51" w:rsidP="00D01B51">
            <w:pPr>
              <w:spacing w:line="276" w:lineRule="auto"/>
              <w:rPr>
                <w:rFonts w:cs="MS Shell Dlg"/>
                <w:color w:val="797979"/>
                <w:sz w:val="24"/>
                <w:szCs w:val="24"/>
              </w:rPr>
            </w:pPr>
          </w:p>
        </w:tc>
        <w:tc>
          <w:tcPr>
            <w:tcW w:w="1813" w:type="dxa"/>
          </w:tcPr>
          <w:p w14:paraId="4096B384" w14:textId="2D4CD113" w:rsidR="00D01B51" w:rsidRPr="00B65AA7" w:rsidRDefault="00D01B51" w:rsidP="00D01B51">
            <w:pPr>
              <w:widowControl w:val="0"/>
              <w:autoSpaceDE w:val="0"/>
              <w:autoSpaceDN w:val="0"/>
              <w:adjustRightInd w:val="0"/>
              <w:spacing w:line="276" w:lineRule="auto"/>
              <w:rPr>
                <w:color w:val="0563C1" w:themeColor="hyperlink"/>
                <w:sz w:val="24"/>
                <w:szCs w:val="24"/>
                <w:u w:val="single"/>
                <w:lang w:val="en-US"/>
              </w:rPr>
            </w:pPr>
          </w:p>
        </w:tc>
        <w:tc>
          <w:tcPr>
            <w:tcW w:w="3162" w:type="dxa"/>
          </w:tcPr>
          <w:p w14:paraId="7F005358"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304810" w14:paraId="16072789" w14:textId="4A8A4CD5" w:rsidTr="0086000D">
        <w:trPr>
          <w:trHeight w:val="2156"/>
        </w:trPr>
        <w:tc>
          <w:tcPr>
            <w:tcW w:w="645" w:type="dxa"/>
          </w:tcPr>
          <w:p w14:paraId="6A7C1586"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5A6CF970" w14:textId="3F90B3CD"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r w:rsidRPr="00BC42FA">
              <w:rPr>
                <w:rFonts w:cs="MS Shell Dlg"/>
                <w:color w:val="797979"/>
                <w:sz w:val="24"/>
                <w:szCs w:val="24"/>
              </w:rPr>
              <w:t>Øh, udmeldingen om at man ikke skal gøre så meget ud af at omsætningsnedgang skyldes covid 19 - gælder det også hvis man skal dokumentere at omsætningsnedgangen skyldes restriktioner (f.eks. begrænset åbningstid)?</w:t>
            </w:r>
          </w:p>
        </w:tc>
        <w:tc>
          <w:tcPr>
            <w:tcW w:w="1813" w:type="dxa"/>
          </w:tcPr>
          <w:p w14:paraId="21AA20AC" w14:textId="77777777" w:rsidR="00D01B51" w:rsidRPr="00574369"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36B25694"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5409DF" w14:paraId="2D1F5F24" w14:textId="72B04561" w:rsidTr="0072226A">
        <w:trPr>
          <w:trHeight w:val="382"/>
        </w:trPr>
        <w:tc>
          <w:tcPr>
            <w:tcW w:w="13426" w:type="dxa"/>
            <w:gridSpan w:val="4"/>
            <w:shd w:val="clear" w:color="auto" w:fill="C5E0B3" w:themeFill="accent6" w:themeFillTint="66"/>
          </w:tcPr>
          <w:p w14:paraId="6F627D5E" w14:textId="258D57FA" w:rsidR="005409DF" w:rsidRDefault="005409DF" w:rsidP="005409DF">
            <w:pPr>
              <w:pStyle w:val="Overskrift2"/>
              <w:rPr>
                <w:b/>
                <w:bCs/>
                <w:sz w:val="24"/>
                <w:szCs w:val="24"/>
              </w:rPr>
            </w:pPr>
            <w:bookmarkStart w:id="9" w:name="_Toc69745837"/>
            <w:r>
              <w:t>5.4 Dokumentation – periodiseringer</w:t>
            </w:r>
            <w:bookmarkEnd w:id="9"/>
          </w:p>
        </w:tc>
      </w:tr>
      <w:tr w:rsidR="00D01B51" w:rsidRPr="00D01B51" w14:paraId="785B1323" w14:textId="307064FA" w:rsidTr="0086000D">
        <w:trPr>
          <w:trHeight w:val="2156"/>
        </w:trPr>
        <w:tc>
          <w:tcPr>
            <w:tcW w:w="645" w:type="dxa"/>
          </w:tcPr>
          <w:p w14:paraId="410A65E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59E7AF1F" w14:textId="2D4E9365"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Vi sidder en del DLBR-virksomheder hvor det ikke er muligt i vores økonomi system at trække periodeafgrænset saldobalance/resultat opgørelse på specifikke dage, men kun på månedsbasis. Så vi kan ikke trække fra 9 marts og frem til fx 8 juni. Men kun fra 1 marts og frem til 31 maj. Hvad gør vi</w:t>
            </w:r>
          </w:p>
          <w:p w14:paraId="2791AE23" w14:textId="2C49D040" w:rsidR="00D01B51" w:rsidRPr="00D01B51" w:rsidRDefault="00D01B51" w:rsidP="00D01B51">
            <w:pPr>
              <w:widowControl w:val="0"/>
              <w:autoSpaceDE w:val="0"/>
              <w:autoSpaceDN w:val="0"/>
              <w:adjustRightInd w:val="0"/>
              <w:spacing w:line="276" w:lineRule="auto"/>
              <w:rPr>
                <w:b/>
                <w:bCs/>
                <w:sz w:val="24"/>
                <w:szCs w:val="24"/>
                <w:lang w:val="en-US"/>
              </w:rPr>
            </w:pPr>
          </w:p>
        </w:tc>
        <w:tc>
          <w:tcPr>
            <w:tcW w:w="1813" w:type="dxa"/>
          </w:tcPr>
          <w:p w14:paraId="10281A41" w14:textId="1D976368" w:rsidR="00D01B51" w:rsidRPr="00D01B51" w:rsidRDefault="00D01B51" w:rsidP="00D01B51">
            <w:pPr>
              <w:tabs>
                <w:tab w:val="left" w:pos="3195"/>
              </w:tabs>
              <w:spacing w:line="276" w:lineRule="auto"/>
              <w:rPr>
                <w:color w:val="0563C1" w:themeColor="hyperlink"/>
                <w:sz w:val="24"/>
                <w:szCs w:val="24"/>
                <w:u w:val="single"/>
                <w:lang w:val="en-US"/>
              </w:rPr>
            </w:pPr>
          </w:p>
        </w:tc>
        <w:tc>
          <w:tcPr>
            <w:tcW w:w="3162" w:type="dxa"/>
          </w:tcPr>
          <w:p w14:paraId="62DE9EF7" w14:textId="77777777" w:rsidR="00D01B51" w:rsidRPr="00D01B51" w:rsidRDefault="00D01B51" w:rsidP="00D01B51">
            <w:pPr>
              <w:tabs>
                <w:tab w:val="left" w:pos="3195"/>
              </w:tabs>
              <w:spacing w:line="276" w:lineRule="auto"/>
              <w:rPr>
                <w:color w:val="0563C1" w:themeColor="hyperlink"/>
                <w:sz w:val="24"/>
                <w:szCs w:val="24"/>
                <w:u w:val="single"/>
                <w:lang w:val="en-US"/>
              </w:rPr>
            </w:pPr>
          </w:p>
        </w:tc>
      </w:tr>
      <w:tr w:rsidR="00D01B51" w14:paraId="4433AC4D" w14:textId="118542E6" w:rsidTr="0086000D">
        <w:trPr>
          <w:trHeight w:val="2156"/>
        </w:trPr>
        <w:tc>
          <w:tcPr>
            <w:tcW w:w="645" w:type="dxa"/>
          </w:tcPr>
          <w:p w14:paraId="357272CF"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637975F5" w14:textId="3A794DF4"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SKAL omkostningerne kunne ses af balance/kontospecifikationer? Altså SKAL periodiseringsposter for kompensationsperioden bogføres (som der nuværende står i brevet fra ERST?). Og hvor er lovgrundlaget til dét? Specificering: eller må periodiseringsposterne laves i Excel eller lignende (uden om bogføringen)?</w:t>
            </w:r>
          </w:p>
          <w:p w14:paraId="1154D872"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F0048D4" w14:textId="0609DFED"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40642AE0" w14:textId="53CD4CD8" w:rsidR="00D01B51" w:rsidRPr="004E654D" w:rsidRDefault="00D01B51" w:rsidP="00D01B51">
            <w:pPr>
              <w:tabs>
                <w:tab w:val="left" w:pos="3195"/>
              </w:tabs>
              <w:spacing w:line="276" w:lineRule="auto"/>
              <w:rPr>
                <w:color w:val="0563C1" w:themeColor="hyperlink"/>
                <w:sz w:val="24"/>
                <w:szCs w:val="24"/>
                <w:u w:val="single"/>
              </w:rPr>
            </w:pPr>
          </w:p>
        </w:tc>
      </w:tr>
      <w:tr w:rsidR="00D01B51" w14:paraId="29501FE4" w14:textId="5DCDAB7D" w:rsidTr="0086000D">
        <w:trPr>
          <w:trHeight w:val="2156"/>
        </w:trPr>
        <w:tc>
          <w:tcPr>
            <w:tcW w:w="645" w:type="dxa"/>
          </w:tcPr>
          <w:p w14:paraId="7F6B9E52" w14:textId="77777777" w:rsidR="00D01B51" w:rsidRPr="00BC42FA" w:rsidRDefault="00D01B51" w:rsidP="00D01B51">
            <w:pPr>
              <w:spacing w:line="276" w:lineRule="auto"/>
              <w:rPr>
                <w:rFonts w:cs="MS Shell Dlg"/>
                <w:b/>
                <w:bCs/>
                <w:color w:val="000000" w:themeColor="text1"/>
                <w:sz w:val="24"/>
                <w:szCs w:val="24"/>
              </w:rPr>
            </w:pPr>
          </w:p>
        </w:tc>
        <w:tc>
          <w:tcPr>
            <w:tcW w:w="7806" w:type="dxa"/>
          </w:tcPr>
          <w:p w14:paraId="3361058B" w14:textId="5AB04F53" w:rsidR="00D01B51" w:rsidRPr="00BC42FA" w:rsidRDefault="00D01B51" w:rsidP="00D01B51">
            <w:pPr>
              <w:spacing w:line="276" w:lineRule="auto"/>
              <w:rPr>
                <w:rFonts w:cs="MS Shell Dlg"/>
                <w:color w:val="797979"/>
                <w:sz w:val="24"/>
                <w:szCs w:val="24"/>
              </w:rPr>
            </w:pPr>
            <w:r w:rsidRPr="00BC42FA">
              <w:rPr>
                <w:rFonts w:cs="MS Shell Dlg"/>
                <w:color w:val="797979"/>
                <w:sz w:val="24"/>
                <w:szCs w:val="24"/>
              </w:rPr>
              <w:t xml:space="preserve">Skal man ind og periodisere alle omkostninger til brug for en saldobalance, når vi kun plejer at gøre det i forbindelse med årsregnskabet 31/12 fx. forsikringer, vægtafgift, afskrivninger osv. </w:t>
            </w:r>
          </w:p>
          <w:p w14:paraId="2E084556" w14:textId="77777777" w:rsidR="00D01B51" w:rsidRPr="00BC42FA" w:rsidRDefault="00D01B51" w:rsidP="00D01B51">
            <w:pPr>
              <w:spacing w:line="276" w:lineRule="auto"/>
              <w:rPr>
                <w:rFonts w:cs="MS Shell Dlg"/>
                <w:b/>
                <w:bCs/>
                <w:color w:val="000000" w:themeColor="text1"/>
                <w:sz w:val="24"/>
                <w:szCs w:val="24"/>
              </w:rPr>
            </w:pPr>
          </w:p>
        </w:tc>
        <w:tc>
          <w:tcPr>
            <w:tcW w:w="1813" w:type="dxa"/>
          </w:tcPr>
          <w:p w14:paraId="0E58C372" w14:textId="77777777"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3638CBA1" w14:textId="77777777" w:rsidR="00D01B51" w:rsidRPr="00BC42FA" w:rsidRDefault="00D01B51" w:rsidP="00D01B51">
            <w:pPr>
              <w:spacing w:line="276" w:lineRule="auto"/>
              <w:rPr>
                <w:rFonts w:cs="MS Shell Dlg"/>
                <w:color w:val="797979"/>
                <w:sz w:val="24"/>
                <w:szCs w:val="24"/>
              </w:rPr>
            </w:pPr>
          </w:p>
        </w:tc>
      </w:tr>
      <w:tr w:rsidR="00D01B51" w14:paraId="0D2BEFD4" w14:textId="3BE8A493" w:rsidTr="0086000D">
        <w:trPr>
          <w:trHeight w:val="2156"/>
        </w:trPr>
        <w:tc>
          <w:tcPr>
            <w:tcW w:w="645" w:type="dxa"/>
          </w:tcPr>
          <w:p w14:paraId="1358233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9AAC90D" w14:textId="38DFFA25"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Kan man sende alle bilagene ind, sammen med en saldobalance for referenceperioden, og så for hele året, for at vise at de er periodiseret korrekt...? evt. i </w:t>
            </w:r>
            <w:proofErr w:type="spellStart"/>
            <w:r w:rsidRPr="00BC42FA">
              <w:rPr>
                <w:rFonts w:cs="MS Shell Dlg"/>
                <w:color w:val="797979"/>
                <w:sz w:val="24"/>
                <w:szCs w:val="24"/>
              </w:rPr>
              <w:t>excel-ark</w:t>
            </w:r>
            <w:proofErr w:type="spellEnd"/>
            <w:r w:rsidRPr="00BC42FA">
              <w:rPr>
                <w:rFonts w:cs="MS Shell Dlg"/>
                <w:color w:val="797979"/>
                <w:sz w:val="24"/>
                <w:szCs w:val="24"/>
              </w:rPr>
              <w:t>.</w:t>
            </w:r>
          </w:p>
          <w:p w14:paraId="37EFDAD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4A30992" w14:textId="694B32B2" w:rsidR="00D01B51" w:rsidRPr="00D67947" w:rsidRDefault="00D01B51" w:rsidP="00D01B51">
            <w:pPr>
              <w:widowControl w:val="0"/>
              <w:autoSpaceDE w:val="0"/>
              <w:autoSpaceDN w:val="0"/>
              <w:adjustRightInd w:val="0"/>
              <w:spacing w:line="276" w:lineRule="auto"/>
              <w:rPr>
                <w:rFonts w:cs="MS Shell Dlg"/>
                <w:color w:val="0000C8"/>
                <w:sz w:val="24"/>
                <w:szCs w:val="24"/>
              </w:rPr>
            </w:pPr>
            <w:r w:rsidRPr="00BC42FA">
              <w:rPr>
                <w:rFonts w:cs="MS Shell Dlg"/>
                <w:color w:val="0000C8"/>
                <w:sz w:val="24"/>
                <w:szCs w:val="24"/>
              </w:rPr>
              <w:t xml:space="preserve"> </w:t>
            </w:r>
          </w:p>
        </w:tc>
        <w:tc>
          <w:tcPr>
            <w:tcW w:w="1813" w:type="dxa"/>
          </w:tcPr>
          <w:p w14:paraId="3DB2F4B7" w14:textId="4C10F254"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66FE6102" w14:textId="43E03853"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D67947" w14:paraId="48329DE4" w14:textId="47DC801D" w:rsidTr="0086000D">
        <w:trPr>
          <w:trHeight w:val="2156"/>
        </w:trPr>
        <w:tc>
          <w:tcPr>
            <w:tcW w:w="645" w:type="dxa"/>
          </w:tcPr>
          <w:p w14:paraId="040AB38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666D3BF" w14:textId="038C32DD"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Nu er kompensationsperioden skæv ift. hvordan man normalt vil bogføre reguleringer af f.eks. igangværende arbejder mv., hvilket gør det vanskelig bare at anvende udtræk fra regnskabssystemet som dokumentation. Virksomhederne skal typisk derfor i gang med at lave opgørelser på dette tilbage i tid.  Vil man derfor kunne indsende et ark med diverse periodereguleringer ved siden af de udtræk man laver fra regnskabssystemet?</w:t>
            </w:r>
          </w:p>
          <w:p w14:paraId="61D62DA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47B96D6"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4566DC6" w14:textId="77777777" w:rsidR="00D01B51" w:rsidRPr="00D67947" w:rsidRDefault="00D01B51" w:rsidP="00D01B51">
            <w:pPr>
              <w:tabs>
                <w:tab w:val="left" w:pos="3195"/>
              </w:tabs>
              <w:spacing w:line="276" w:lineRule="auto"/>
              <w:rPr>
                <w:color w:val="0563C1" w:themeColor="hyperlink"/>
                <w:sz w:val="24"/>
                <w:szCs w:val="24"/>
                <w:u w:val="single"/>
                <w:lang w:val="en-US"/>
              </w:rPr>
            </w:pPr>
          </w:p>
        </w:tc>
        <w:tc>
          <w:tcPr>
            <w:tcW w:w="3162" w:type="dxa"/>
          </w:tcPr>
          <w:p w14:paraId="712BB212"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14:paraId="0DA1D8CB" w14:textId="345B5F11" w:rsidTr="0086000D">
        <w:trPr>
          <w:trHeight w:val="2156"/>
        </w:trPr>
        <w:tc>
          <w:tcPr>
            <w:tcW w:w="645" w:type="dxa"/>
          </w:tcPr>
          <w:p w14:paraId="519DA646"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33138939" w14:textId="3487FE76" w:rsidR="00D01B51"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Skal omsætningen i bogføringen være periodiseret pr. dag eller vil man kunne dokumentere periodisering på anden måde - problem ved </w:t>
            </w:r>
            <w:proofErr w:type="gramStart"/>
            <w:r w:rsidRPr="00BC42FA">
              <w:rPr>
                <w:rFonts w:cs="MS Shell Dlg"/>
                <w:color w:val="797979"/>
                <w:sz w:val="24"/>
                <w:szCs w:val="24"/>
              </w:rPr>
              <w:t>eksempelvis</w:t>
            </w:r>
            <w:proofErr w:type="gramEnd"/>
            <w:r w:rsidRPr="00BC42FA">
              <w:rPr>
                <w:rFonts w:cs="MS Shell Dlg"/>
                <w:color w:val="797979"/>
                <w:sz w:val="24"/>
                <w:szCs w:val="24"/>
              </w:rPr>
              <w:t xml:space="preserve"> igangværende arbejder.</w:t>
            </w:r>
          </w:p>
          <w:p w14:paraId="4E411F2F" w14:textId="31D4281C" w:rsidR="00D01B51" w:rsidRPr="00D67947" w:rsidRDefault="00D01B51" w:rsidP="00D01B51">
            <w:pPr>
              <w:widowControl w:val="0"/>
              <w:autoSpaceDE w:val="0"/>
              <w:autoSpaceDN w:val="0"/>
              <w:adjustRightInd w:val="0"/>
              <w:spacing w:line="276" w:lineRule="auto"/>
              <w:rPr>
                <w:rFonts w:cs="MS Shell Dlg"/>
                <w:color w:val="797979"/>
                <w:sz w:val="24"/>
                <w:szCs w:val="24"/>
              </w:rPr>
            </w:pPr>
          </w:p>
        </w:tc>
        <w:tc>
          <w:tcPr>
            <w:tcW w:w="1813" w:type="dxa"/>
          </w:tcPr>
          <w:p w14:paraId="33562B36" w14:textId="77777777"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305AD2D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2F1C4F" w14:paraId="58E6F9B9" w14:textId="27573668" w:rsidTr="0086000D">
        <w:trPr>
          <w:trHeight w:val="2156"/>
        </w:trPr>
        <w:tc>
          <w:tcPr>
            <w:tcW w:w="645" w:type="dxa"/>
          </w:tcPr>
          <w:p w14:paraId="3EB3D88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0071F6D" w14:textId="6039B4DB"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Selvom ens regnskabssystem godt kan trække balancer ud på skæve datoer, så har man ikke nødvendigvis bogført periodeposter på de skæve datoer - og der kan være tale om et lukket regnskabsår, hvorfor man ikke kan lave det om. Hvad gør man så?</w:t>
            </w:r>
          </w:p>
          <w:p w14:paraId="1C4D5DAF"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344350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AB28D42" w14:textId="77777777" w:rsidR="00D01B51" w:rsidRPr="002F1C4F"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57CF0561" w14:textId="77777777" w:rsidR="00D01B51" w:rsidRPr="002F1C4F"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443029" w14:paraId="7344595E" w14:textId="3C0E2CA9" w:rsidTr="0086000D">
        <w:trPr>
          <w:trHeight w:val="2156"/>
        </w:trPr>
        <w:tc>
          <w:tcPr>
            <w:tcW w:w="645" w:type="dxa"/>
          </w:tcPr>
          <w:p w14:paraId="62C9E20F"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102CD679" w14:textId="20DC140C" w:rsidR="00D01B51"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Er det korrekt forstået, at alle omkostninger skal periodiseres, ellers er det vel svært at bruge saldobalancen? Eller kan man vedhæfte kontospecifikationer?</w:t>
            </w:r>
          </w:p>
          <w:p w14:paraId="1D4C6467" w14:textId="048C29D0" w:rsidR="00D01B51" w:rsidRPr="00443029" w:rsidRDefault="00D01B51" w:rsidP="00D01B51">
            <w:pPr>
              <w:widowControl w:val="0"/>
              <w:autoSpaceDE w:val="0"/>
              <w:autoSpaceDN w:val="0"/>
              <w:adjustRightInd w:val="0"/>
              <w:spacing w:line="276" w:lineRule="auto"/>
              <w:rPr>
                <w:rFonts w:cs="MS Shell Dlg"/>
                <w:color w:val="797979"/>
                <w:sz w:val="24"/>
                <w:szCs w:val="24"/>
              </w:rPr>
            </w:pPr>
          </w:p>
        </w:tc>
        <w:tc>
          <w:tcPr>
            <w:tcW w:w="1813" w:type="dxa"/>
          </w:tcPr>
          <w:p w14:paraId="16B4862F" w14:textId="77777777" w:rsidR="00D01B51" w:rsidRPr="00443029"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06D421BF"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443029" w14:paraId="7C9C7FBD" w14:textId="131F4168" w:rsidTr="0086000D">
        <w:trPr>
          <w:trHeight w:val="2156"/>
        </w:trPr>
        <w:tc>
          <w:tcPr>
            <w:tcW w:w="645" w:type="dxa"/>
          </w:tcPr>
          <w:p w14:paraId="67E2CCD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1ADD7F3B" w14:textId="35F9C5B6"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Man skal indsende saldobalance for kompensationsperioden. Med andre ord betyder det at i opfordre at dem der indsender slutopgørelsen, skal have en afstemt saldobalance ned til den enkelte dato. dvs. afskrivninger, periodisering, renter mv. skal bogføres pr. dag</w:t>
            </w:r>
          </w:p>
          <w:p w14:paraId="3E66C0C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FA17B12" w14:textId="754542C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Vil det være muligt at indsende </w:t>
            </w:r>
            <w:proofErr w:type="gramStart"/>
            <w:r w:rsidRPr="00BC42FA">
              <w:rPr>
                <w:rFonts w:cs="MS Shell Dlg"/>
                <w:color w:val="797979"/>
                <w:sz w:val="24"/>
                <w:szCs w:val="24"/>
              </w:rPr>
              <w:t>et redigeret saldobalance</w:t>
            </w:r>
            <w:proofErr w:type="gramEnd"/>
            <w:r w:rsidRPr="00BC42FA">
              <w:rPr>
                <w:rFonts w:cs="MS Shell Dlg"/>
                <w:color w:val="797979"/>
                <w:sz w:val="24"/>
                <w:szCs w:val="24"/>
              </w:rPr>
              <w:t xml:space="preserve"> (med efterposteringer) og skrive kommentar til efterposteringerne, således at man ikke behøver at korrigere for peridoseringer, renter, afskrivninger ned på dagsbasis i </w:t>
            </w:r>
            <w:proofErr w:type="spellStart"/>
            <w:r w:rsidRPr="00BC42FA">
              <w:rPr>
                <w:rFonts w:cs="MS Shell Dlg"/>
                <w:color w:val="797979"/>
                <w:sz w:val="24"/>
                <w:szCs w:val="24"/>
              </w:rPr>
              <w:t>bogføringenssystemet</w:t>
            </w:r>
            <w:proofErr w:type="spellEnd"/>
            <w:r w:rsidRPr="00BC42FA">
              <w:rPr>
                <w:rFonts w:cs="MS Shell Dlg"/>
                <w:color w:val="797979"/>
                <w:sz w:val="24"/>
                <w:szCs w:val="24"/>
              </w:rPr>
              <w:t>?</w:t>
            </w:r>
          </w:p>
          <w:p w14:paraId="50FB50E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2C8F55A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1D52C41"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311CDBE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5409DF" w14:paraId="13B29328" w14:textId="3B2D957F" w:rsidTr="00432B7D">
        <w:trPr>
          <w:trHeight w:val="382"/>
        </w:trPr>
        <w:tc>
          <w:tcPr>
            <w:tcW w:w="13426" w:type="dxa"/>
            <w:gridSpan w:val="4"/>
            <w:shd w:val="clear" w:color="auto" w:fill="C5E0B3" w:themeFill="accent6" w:themeFillTint="66"/>
          </w:tcPr>
          <w:p w14:paraId="5ECCFBC8" w14:textId="1972B32E" w:rsidR="005409DF" w:rsidRDefault="005409DF" w:rsidP="005409DF">
            <w:pPr>
              <w:pStyle w:val="Overskrift2"/>
              <w:rPr>
                <w:b/>
                <w:bCs/>
                <w:sz w:val="24"/>
                <w:szCs w:val="24"/>
              </w:rPr>
            </w:pPr>
            <w:bookmarkStart w:id="10" w:name="_Toc69745838"/>
            <w:r>
              <w:t>5.5 Dokumentation – underkategorier</w:t>
            </w:r>
            <w:bookmarkEnd w:id="10"/>
          </w:p>
        </w:tc>
      </w:tr>
      <w:tr w:rsidR="00D01B51" w14:paraId="1C99F7CB" w14:textId="78E40EE7" w:rsidTr="0086000D">
        <w:trPr>
          <w:trHeight w:val="2156"/>
        </w:trPr>
        <w:tc>
          <w:tcPr>
            <w:tcW w:w="645" w:type="dxa"/>
          </w:tcPr>
          <w:p w14:paraId="063BACC2" w14:textId="77777777" w:rsidR="00D01B51" w:rsidRPr="00BC42FA" w:rsidRDefault="00D01B51" w:rsidP="00D01B51">
            <w:pPr>
              <w:spacing w:line="276" w:lineRule="auto"/>
              <w:rPr>
                <w:rFonts w:cs="MS Shell Dlg"/>
                <w:b/>
                <w:bCs/>
                <w:color w:val="000000" w:themeColor="text1"/>
                <w:sz w:val="24"/>
                <w:szCs w:val="24"/>
              </w:rPr>
            </w:pPr>
          </w:p>
        </w:tc>
        <w:tc>
          <w:tcPr>
            <w:tcW w:w="7806" w:type="dxa"/>
          </w:tcPr>
          <w:p w14:paraId="0B14B41F" w14:textId="4A22972E" w:rsidR="00D01B51" w:rsidRDefault="00D01B51" w:rsidP="00D01B51">
            <w:pPr>
              <w:spacing w:line="276" w:lineRule="auto"/>
              <w:rPr>
                <w:b/>
                <w:bCs/>
                <w:sz w:val="24"/>
                <w:szCs w:val="24"/>
              </w:rPr>
            </w:pPr>
            <w:r w:rsidRPr="00BC42FA">
              <w:rPr>
                <w:rFonts w:cs="MS Shell Dlg"/>
                <w:color w:val="797979"/>
                <w:sz w:val="24"/>
                <w:szCs w:val="24"/>
              </w:rPr>
              <w:t xml:space="preserve">I </w:t>
            </w:r>
            <w:proofErr w:type="spellStart"/>
            <w:r w:rsidRPr="00BC42FA">
              <w:rPr>
                <w:rFonts w:cs="MS Shell Dlg"/>
                <w:color w:val="797979"/>
                <w:sz w:val="24"/>
                <w:szCs w:val="24"/>
              </w:rPr>
              <w:t>slutafegningen</w:t>
            </w:r>
            <w:proofErr w:type="spellEnd"/>
            <w:r w:rsidRPr="00BC42FA">
              <w:rPr>
                <w:rFonts w:cs="MS Shell Dlg"/>
                <w:color w:val="797979"/>
                <w:sz w:val="24"/>
                <w:szCs w:val="24"/>
              </w:rPr>
              <w:t xml:space="preserve"> fremgår det at virksomheden skal specificere faste omkostninger på et lavere niveau end ved ansøgningstidspunktet. </w:t>
            </w:r>
            <w:proofErr w:type="gramStart"/>
            <w:r w:rsidRPr="00BC42FA">
              <w:rPr>
                <w:rFonts w:cs="MS Shell Dlg"/>
                <w:color w:val="797979"/>
                <w:sz w:val="24"/>
                <w:szCs w:val="24"/>
              </w:rPr>
              <w:t>Eksempelvis</w:t>
            </w:r>
            <w:proofErr w:type="gramEnd"/>
            <w:r w:rsidRPr="00BC42FA">
              <w:rPr>
                <w:rFonts w:cs="MS Shell Dlg"/>
                <w:color w:val="797979"/>
                <w:sz w:val="24"/>
                <w:szCs w:val="24"/>
              </w:rPr>
              <w:t xml:space="preserve"> skal leje- og leasingomkostninger underspecificeres i maskiner, arbejdstøj, etc. Der kan ligge meget arbejde i at lave denne underspecificering. Så hvad er formålet med at de skal underspecificerer?</w:t>
            </w:r>
          </w:p>
        </w:tc>
        <w:tc>
          <w:tcPr>
            <w:tcW w:w="1813" w:type="dxa"/>
          </w:tcPr>
          <w:p w14:paraId="4DB0D90E" w14:textId="04AEC5C4" w:rsidR="00D01B51" w:rsidRPr="004E654D" w:rsidRDefault="00D01B51" w:rsidP="00D01B51">
            <w:pPr>
              <w:tabs>
                <w:tab w:val="left" w:pos="3195"/>
              </w:tabs>
              <w:spacing w:line="276" w:lineRule="auto"/>
              <w:rPr>
                <w:color w:val="0563C1" w:themeColor="hyperlink"/>
                <w:sz w:val="24"/>
                <w:szCs w:val="24"/>
                <w:u w:val="single"/>
              </w:rPr>
            </w:pPr>
          </w:p>
        </w:tc>
        <w:tc>
          <w:tcPr>
            <w:tcW w:w="3162" w:type="dxa"/>
          </w:tcPr>
          <w:p w14:paraId="601CBFA8" w14:textId="0BDDAEF5" w:rsidR="00D01B51" w:rsidRPr="00BC42FA" w:rsidRDefault="00D01B51" w:rsidP="00D01B51">
            <w:pPr>
              <w:spacing w:line="276" w:lineRule="auto"/>
              <w:rPr>
                <w:rFonts w:cs="MS Shell Dlg"/>
                <w:color w:val="797979"/>
                <w:sz w:val="24"/>
                <w:szCs w:val="24"/>
              </w:rPr>
            </w:pPr>
          </w:p>
        </w:tc>
      </w:tr>
      <w:tr w:rsidR="00D01B51" w14:paraId="3782D60A" w14:textId="49F18718" w:rsidTr="0086000D">
        <w:trPr>
          <w:trHeight w:val="390"/>
        </w:trPr>
        <w:tc>
          <w:tcPr>
            <w:tcW w:w="645" w:type="dxa"/>
          </w:tcPr>
          <w:p w14:paraId="72C2A73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60A9241F" w14:textId="2C0EA52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Det virker som en meget uhensigtsmæssig byrde, at omkostningerne under de enkelte kategorier skal inddeles i underkategorier.</w:t>
            </w:r>
          </w:p>
          <w:p w14:paraId="53DBB11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7D4862D0" w14:textId="77777777" w:rsidR="00D01B51" w:rsidRDefault="00D01B51" w:rsidP="00D01B51">
            <w:pPr>
              <w:widowControl w:val="0"/>
              <w:autoSpaceDE w:val="0"/>
              <w:autoSpaceDN w:val="0"/>
              <w:adjustRightInd w:val="0"/>
              <w:spacing w:line="276" w:lineRule="auto"/>
              <w:rPr>
                <w:b/>
                <w:bCs/>
                <w:sz w:val="24"/>
                <w:szCs w:val="24"/>
              </w:rPr>
            </w:pPr>
          </w:p>
        </w:tc>
        <w:tc>
          <w:tcPr>
            <w:tcW w:w="1813" w:type="dxa"/>
          </w:tcPr>
          <w:p w14:paraId="72A77A77" w14:textId="77777777" w:rsidR="00D01B51" w:rsidRPr="005D26C6" w:rsidRDefault="00D01B51" w:rsidP="005D26C6">
            <w:pPr>
              <w:widowControl w:val="0"/>
              <w:autoSpaceDE w:val="0"/>
              <w:autoSpaceDN w:val="0"/>
              <w:adjustRightInd w:val="0"/>
              <w:spacing w:line="276" w:lineRule="auto"/>
              <w:rPr>
                <w:b/>
                <w:bCs/>
                <w:sz w:val="24"/>
                <w:szCs w:val="24"/>
                <w:lang w:val="en-US"/>
              </w:rPr>
            </w:pPr>
          </w:p>
        </w:tc>
        <w:tc>
          <w:tcPr>
            <w:tcW w:w="3162" w:type="dxa"/>
          </w:tcPr>
          <w:p w14:paraId="51D86F3F"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14:paraId="03A398EC" w14:textId="7730A152" w:rsidTr="0086000D">
        <w:trPr>
          <w:trHeight w:val="382"/>
        </w:trPr>
        <w:tc>
          <w:tcPr>
            <w:tcW w:w="645" w:type="dxa"/>
          </w:tcPr>
          <w:p w14:paraId="687D08F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2CCA39B" w14:textId="48E313D9"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Ved opgørelse af igangværende arbejder som omsætning kræver det ekstra dokumentation </w:t>
            </w:r>
          </w:p>
          <w:p w14:paraId="6FAD3B6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7A6E7B4C" w14:textId="77777777" w:rsidR="00D01B51" w:rsidRDefault="00D01B51" w:rsidP="00D01B51">
            <w:pPr>
              <w:widowControl w:val="0"/>
              <w:autoSpaceDE w:val="0"/>
              <w:autoSpaceDN w:val="0"/>
              <w:adjustRightInd w:val="0"/>
              <w:spacing w:line="276" w:lineRule="auto"/>
              <w:rPr>
                <w:b/>
                <w:bCs/>
                <w:sz w:val="24"/>
                <w:szCs w:val="24"/>
              </w:rPr>
            </w:pPr>
          </w:p>
        </w:tc>
        <w:tc>
          <w:tcPr>
            <w:tcW w:w="1813" w:type="dxa"/>
          </w:tcPr>
          <w:p w14:paraId="0978399B" w14:textId="77777777" w:rsidR="00D01B51" w:rsidRPr="005D26C6" w:rsidRDefault="00D01B51" w:rsidP="005D26C6">
            <w:pPr>
              <w:widowControl w:val="0"/>
              <w:autoSpaceDE w:val="0"/>
              <w:autoSpaceDN w:val="0"/>
              <w:adjustRightInd w:val="0"/>
              <w:spacing w:line="276" w:lineRule="auto"/>
              <w:rPr>
                <w:b/>
                <w:bCs/>
                <w:sz w:val="24"/>
                <w:szCs w:val="24"/>
                <w:lang w:val="en-US"/>
              </w:rPr>
            </w:pPr>
          </w:p>
        </w:tc>
        <w:tc>
          <w:tcPr>
            <w:tcW w:w="3162" w:type="dxa"/>
          </w:tcPr>
          <w:p w14:paraId="1FA9B40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14:paraId="3F851383" w14:textId="4C6C90D0" w:rsidTr="0086000D">
        <w:trPr>
          <w:trHeight w:val="382"/>
        </w:trPr>
        <w:tc>
          <w:tcPr>
            <w:tcW w:w="645" w:type="dxa"/>
          </w:tcPr>
          <w:p w14:paraId="6375429A"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6F4A4E1F" w14:textId="4A7D52A2"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formålet er med at man skal underspecificerer yderligere end tidligere?</w:t>
            </w:r>
          </w:p>
          <w:p w14:paraId="569AA02D" w14:textId="7836B52C" w:rsidR="00D01B51" w:rsidRPr="00BC42FA" w:rsidRDefault="00D01B51" w:rsidP="005D26C6">
            <w:pPr>
              <w:widowControl w:val="0"/>
              <w:autoSpaceDE w:val="0"/>
              <w:autoSpaceDN w:val="0"/>
              <w:adjustRightInd w:val="0"/>
              <w:spacing w:line="276" w:lineRule="auto"/>
              <w:rPr>
                <w:rFonts w:cs="MS Shell Dlg"/>
                <w:b/>
                <w:bCs/>
                <w:color w:val="000000" w:themeColor="text1"/>
                <w:sz w:val="24"/>
                <w:szCs w:val="24"/>
              </w:rPr>
            </w:pPr>
            <w:r w:rsidRPr="00BC42FA">
              <w:rPr>
                <w:rFonts w:cs="MS Shell Dlg"/>
                <w:color w:val="797979"/>
                <w:sz w:val="24"/>
                <w:szCs w:val="24"/>
              </w:rPr>
              <w:t xml:space="preserve"> </w:t>
            </w:r>
          </w:p>
        </w:tc>
        <w:tc>
          <w:tcPr>
            <w:tcW w:w="1813" w:type="dxa"/>
          </w:tcPr>
          <w:p w14:paraId="04FFCD7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7BFC69B4"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14:paraId="3EB0D36D" w14:textId="1D701F0C" w:rsidTr="0086000D">
        <w:trPr>
          <w:trHeight w:val="382"/>
        </w:trPr>
        <w:tc>
          <w:tcPr>
            <w:tcW w:w="645" w:type="dxa"/>
          </w:tcPr>
          <w:p w14:paraId="345EAE1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0ABC608" w14:textId="44D7F2C8"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Ligger der en specifikation et sted af alle underkategorierne på faste omkostninger? Det vil skulle bruges til kategoriseringerne. </w:t>
            </w:r>
          </w:p>
          <w:p w14:paraId="78D8D4AE"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125B248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4D95F716"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7163BE30"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5409DF" w14:paraId="0F626EA4" w14:textId="1A84256F" w:rsidTr="00D533E1">
        <w:trPr>
          <w:trHeight w:val="382"/>
        </w:trPr>
        <w:tc>
          <w:tcPr>
            <w:tcW w:w="13426" w:type="dxa"/>
            <w:gridSpan w:val="4"/>
            <w:shd w:val="clear" w:color="auto" w:fill="C5E0B3" w:themeFill="accent6" w:themeFillTint="66"/>
          </w:tcPr>
          <w:p w14:paraId="5A9CDFAD" w14:textId="740FA25B" w:rsidR="005409DF" w:rsidRPr="005409DF" w:rsidRDefault="005409DF" w:rsidP="005409DF">
            <w:pPr>
              <w:pStyle w:val="Overskrift1"/>
              <w:numPr>
                <w:ilvl w:val="0"/>
                <w:numId w:val="5"/>
              </w:numPr>
              <w:rPr>
                <w:b/>
                <w:bCs/>
                <w:sz w:val="24"/>
                <w:szCs w:val="24"/>
              </w:rPr>
            </w:pPr>
            <w:bookmarkStart w:id="11" w:name="_Toc69745839"/>
            <w:r>
              <w:t>Forbud mod at holde åbent</w:t>
            </w:r>
            <w:bookmarkEnd w:id="11"/>
          </w:p>
        </w:tc>
      </w:tr>
      <w:tr w:rsidR="00D01B51" w14:paraId="402DDA28" w14:textId="4F3DCD35" w:rsidTr="0086000D">
        <w:trPr>
          <w:trHeight w:val="382"/>
        </w:trPr>
        <w:tc>
          <w:tcPr>
            <w:tcW w:w="645" w:type="dxa"/>
          </w:tcPr>
          <w:p w14:paraId="7FE19742"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A170FB1" w14:textId="2B89CC02"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Hvis man efter BEK havde forbud mod at holde åbent, må så gerne vælge "nej" i slutafregningen, hvis det bedre kan svare sig for ansøger? </w:t>
            </w:r>
          </w:p>
          <w:p w14:paraId="21C1C701"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DDCF4C4"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0A6C969"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10F6508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7D14DE" w14:paraId="41DB28A5" w14:textId="547C48EC" w:rsidTr="0086000D">
        <w:trPr>
          <w:trHeight w:val="382"/>
        </w:trPr>
        <w:tc>
          <w:tcPr>
            <w:tcW w:w="645" w:type="dxa"/>
          </w:tcPr>
          <w:p w14:paraId="77A304C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68363F18" w14:textId="60642B09"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Hvis en centervirksomhed med egen indgang har valgt at holde lukket, er de så omfattet af lukkeperiode?</w:t>
            </w:r>
          </w:p>
          <w:p w14:paraId="041F79D4"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0AD9689"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E74ED2B" w14:textId="77777777" w:rsidR="00D01B51" w:rsidRPr="007D14DE"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3F066591"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7D14DE" w14:paraId="49A605E5" w14:textId="737351BA" w:rsidTr="0086000D">
        <w:trPr>
          <w:trHeight w:val="382"/>
        </w:trPr>
        <w:tc>
          <w:tcPr>
            <w:tcW w:w="645" w:type="dxa"/>
          </w:tcPr>
          <w:p w14:paraId="02B371FC"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013CED59" w14:textId="7DD3EEF4"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så hvis man åbner bagindgangen efter 2 måneder, da man finder ud af, at det er en mulighed</w:t>
            </w:r>
          </w:p>
          <w:p w14:paraId="196A29EE"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BE1FE46" w14:textId="77777777" w:rsidR="00D01B51" w:rsidRPr="00BC42FA" w:rsidRDefault="00D01B51" w:rsidP="00D01B51">
            <w:pPr>
              <w:widowControl w:val="0"/>
              <w:autoSpaceDE w:val="0"/>
              <w:autoSpaceDN w:val="0"/>
              <w:adjustRightInd w:val="0"/>
              <w:spacing w:line="276" w:lineRule="auto"/>
              <w:rPr>
                <w:rStyle w:val="Hyperlink"/>
                <w:sz w:val="24"/>
                <w:szCs w:val="24"/>
              </w:rPr>
            </w:pPr>
          </w:p>
          <w:p w14:paraId="1CFFDF38"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F23276E" w14:textId="77777777" w:rsidR="00D01B51" w:rsidRPr="007D14DE"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2A13358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6000D" w:rsidRPr="0086000D" w14:paraId="1BC2A9D9" w14:textId="3DFA01C5" w:rsidTr="008B6564">
        <w:trPr>
          <w:trHeight w:val="382"/>
        </w:trPr>
        <w:tc>
          <w:tcPr>
            <w:tcW w:w="13426" w:type="dxa"/>
            <w:gridSpan w:val="4"/>
            <w:shd w:val="clear" w:color="auto" w:fill="C5E0B3" w:themeFill="accent6" w:themeFillTint="66"/>
          </w:tcPr>
          <w:p w14:paraId="3B22A81A" w14:textId="65D8AE33" w:rsidR="0086000D" w:rsidRPr="006627DB" w:rsidRDefault="0086000D" w:rsidP="006627DB">
            <w:pPr>
              <w:pStyle w:val="Overskrift1"/>
              <w:numPr>
                <w:ilvl w:val="0"/>
                <w:numId w:val="5"/>
              </w:numPr>
              <w:rPr>
                <w:b/>
                <w:bCs/>
              </w:rPr>
            </w:pPr>
            <w:bookmarkStart w:id="12" w:name="_Toc69745840"/>
            <w:r w:rsidRPr="006627DB">
              <w:t>Frist for slutafregning</w:t>
            </w:r>
            <w:bookmarkEnd w:id="12"/>
            <w:r w:rsidRPr="006627DB">
              <w:t xml:space="preserve"> </w:t>
            </w:r>
          </w:p>
        </w:tc>
      </w:tr>
      <w:tr w:rsidR="006627DB" w:rsidRPr="00DA7092" w14:paraId="30AB9F23" w14:textId="77777777" w:rsidTr="00E0215F">
        <w:trPr>
          <w:trHeight w:val="382"/>
        </w:trPr>
        <w:tc>
          <w:tcPr>
            <w:tcW w:w="13426" w:type="dxa"/>
            <w:gridSpan w:val="4"/>
          </w:tcPr>
          <w:p w14:paraId="62214046" w14:textId="723AF72F" w:rsidR="006627DB" w:rsidRDefault="006627DB" w:rsidP="00D01B51">
            <w:pPr>
              <w:widowControl w:val="0"/>
              <w:autoSpaceDE w:val="0"/>
              <w:autoSpaceDN w:val="0"/>
              <w:adjustRightInd w:val="0"/>
              <w:spacing w:line="276" w:lineRule="auto"/>
            </w:pPr>
            <w:r>
              <w:t>*</w:t>
            </w:r>
            <w:r w:rsidRPr="0086000D">
              <w:t>Kommentarer til Erhvervsstyrelsen om fristen for indsendelse af oplysninger til slutafregningen den 31. maj 2021 er ikke medtaget.</w:t>
            </w:r>
          </w:p>
        </w:tc>
      </w:tr>
      <w:tr w:rsidR="00D01B51" w:rsidRPr="00DA7092" w14:paraId="29D34483" w14:textId="22BA2024" w:rsidTr="0086000D">
        <w:trPr>
          <w:trHeight w:val="382"/>
        </w:trPr>
        <w:tc>
          <w:tcPr>
            <w:tcW w:w="645" w:type="dxa"/>
          </w:tcPr>
          <w:p w14:paraId="63D79B77"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8F82FA8" w14:textId="299B1FD1"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En virksomhed har slutafregnet, og afventer ERST sagsbehandling. Hvis ERST beder om yderligere info og evt. revisorbistand - hvad er fristen for at indsende dette? </w:t>
            </w:r>
          </w:p>
          <w:p w14:paraId="5449003E"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E9B0F80"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6DAE5F03"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596FDAA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6627DB" w14:paraId="1FCEF4CD" w14:textId="3323D66A" w:rsidTr="00B24C09">
        <w:trPr>
          <w:trHeight w:val="382"/>
        </w:trPr>
        <w:tc>
          <w:tcPr>
            <w:tcW w:w="13426" w:type="dxa"/>
            <w:gridSpan w:val="4"/>
            <w:shd w:val="clear" w:color="auto" w:fill="C5E0B3" w:themeFill="accent6" w:themeFillTint="66"/>
          </w:tcPr>
          <w:p w14:paraId="00E57E9F" w14:textId="6564F2A1" w:rsidR="006627DB" w:rsidRPr="006627DB" w:rsidRDefault="006627DB" w:rsidP="006627DB">
            <w:pPr>
              <w:pStyle w:val="Overskrift1"/>
              <w:numPr>
                <w:ilvl w:val="0"/>
                <w:numId w:val="5"/>
              </w:numPr>
            </w:pPr>
            <w:bookmarkStart w:id="13" w:name="_Toc69745841"/>
            <w:r w:rsidRPr="006627DB">
              <w:t>Hvem skal indsende oplysninger til slutafregningen?</w:t>
            </w:r>
            <w:bookmarkEnd w:id="13"/>
          </w:p>
        </w:tc>
      </w:tr>
      <w:tr w:rsidR="00D01B51" w:rsidRPr="00062705" w14:paraId="105F3C5D" w14:textId="7F3752A1" w:rsidTr="0086000D">
        <w:trPr>
          <w:trHeight w:val="382"/>
        </w:trPr>
        <w:tc>
          <w:tcPr>
            <w:tcW w:w="645" w:type="dxa"/>
          </w:tcPr>
          <w:p w14:paraId="308F232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09B6F69" w14:textId="3F206001"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med de kære minkavlere som har aflivet deres dyr efter påbudslov - skal de fortsat indgive en slutafregning!?</w:t>
            </w:r>
          </w:p>
          <w:p w14:paraId="560DEEC1"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7C49A98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0F9031F" w14:textId="77777777" w:rsidR="00D01B51" w:rsidRPr="00062705"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0869E58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DA7092" w14:paraId="784F6BEC" w14:textId="61970E6F" w:rsidTr="0086000D">
        <w:trPr>
          <w:trHeight w:val="382"/>
        </w:trPr>
        <w:tc>
          <w:tcPr>
            <w:tcW w:w="645" w:type="dxa"/>
          </w:tcPr>
          <w:p w14:paraId="38FAB4D9"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0DDE6F5" w14:textId="580FE05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Det kan være jeg ikke hørte svaret, men er det alle virksomheder er skal slutafregne eller er det kun dem som modtager et brev i e-Boks?</w:t>
            </w:r>
          </w:p>
          <w:p w14:paraId="0BF2338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5AF7285"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EDA1C86" w14:textId="77777777" w:rsidR="00D01B51" w:rsidRPr="00DA7092"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7B11A07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6D0D515D" w14:textId="6E462E3A" w:rsidTr="00FA130B">
        <w:trPr>
          <w:trHeight w:val="382"/>
        </w:trPr>
        <w:tc>
          <w:tcPr>
            <w:tcW w:w="13426" w:type="dxa"/>
            <w:gridSpan w:val="4"/>
            <w:shd w:val="clear" w:color="auto" w:fill="C5E0B3" w:themeFill="accent6" w:themeFillTint="66"/>
          </w:tcPr>
          <w:p w14:paraId="1568530B" w14:textId="637A80DA" w:rsidR="008D3EA6" w:rsidRPr="008D3EA6" w:rsidRDefault="008D3EA6" w:rsidP="008D3EA6">
            <w:pPr>
              <w:pStyle w:val="Overskrift1"/>
              <w:numPr>
                <w:ilvl w:val="0"/>
                <w:numId w:val="5"/>
              </w:numPr>
            </w:pPr>
            <w:bookmarkStart w:id="14" w:name="_Toc69745842"/>
            <w:r w:rsidRPr="008D3EA6">
              <w:t>Kommunikation til virksomheder / revisor</w:t>
            </w:r>
            <w:bookmarkEnd w:id="14"/>
          </w:p>
        </w:tc>
      </w:tr>
      <w:tr w:rsidR="00D01B51" w:rsidRPr="008F5670" w14:paraId="0A056301" w14:textId="5E469D18" w:rsidTr="0086000D">
        <w:trPr>
          <w:trHeight w:val="382"/>
        </w:trPr>
        <w:tc>
          <w:tcPr>
            <w:tcW w:w="645" w:type="dxa"/>
          </w:tcPr>
          <w:p w14:paraId="0B6E048A"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2F73C8B" w14:textId="741EBC4D"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SKM2020.250.SKTST: ”Hvis repræsentanten er advokat, statsautoriseret eller registreret revisor, drifts-, økonomi- eller skattekonsulent inden for jordbrugsfaglige områder, medlem af organisationen FSR-Danske Revisorer, eller er ansat hos en af de nævnte grupper, er det ikke en betingelse, at der foreligger en fuldmagt fra borgeren/virksomheden for, at Skatteforvaltningens henvendelser om en sag og dens afgørelse kun sker til repræsentanten” </w:t>
            </w:r>
          </w:p>
          <w:p w14:paraId="51DA7FB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4662FD9A" w14:textId="77777777" w:rsidR="00D01B51" w:rsidRPr="00DD23E2" w:rsidRDefault="00D01B51" w:rsidP="00D01B51">
            <w:pPr>
              <w:widowControl w:val="0"/>
              <w:autoSpaceDE w:val="0"/>
              <w:autoSpaceDN w:val="0"/>
              <w:adjustRightInd w:val="0"/>
              <w:spacing w:line="276" w:lineRule="auto"/>
              <w:rPr>
                <w:b/>
                <w:bCs/>
                <w:sz w:val="24"/>
                <w:szCs w:val="24"/>
              </w:rPr>
            </w:pPr>
          </w:p>
        </w:tc>
        <w:tc>
          <w:tcPr>
            <w:tcW w:w="1813" w:type="dxa"/>
          </w:tcPr>
          <w:p w14:paraId="6FAD2FE2" w14:textId="77777777" w:rsidR="00D01B51" w:rsidRPr="008F5670" w:rsidRDefault="00D01B51" w:rsidP="005D26C6">
            <w:pPr>
              <w:widowControl w:val="0"/>
              <w:autoSpaceDE w:val="0"/>
              <w:autoSpaceDN w:val="0"/>
              <w:adjustRightInd w:val="0"/>
              <w:spacing w:line="276" w:lineRule="auto"/>
              <w:rPr>
                <w:b/>
                <w:bCs/>
                <w:sz w:val="24"/>
                <w:szCs w:val="24"/>
                <w:lang w:val="en-US"/>
              </w:rPr>
            </w:pPr>
          </w:p>
        </w:tc>
        <w:tc>
          <w:tcPr>
            <w:tcW w:w="3162" w:type="dxa"/>
          </w:tcPr>
          <w:p w14:paraId="5605823A"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DA7092" w14:paraId="3AA38C20" w14:textId="2C61C31D" w:rsidTr="0086000D">
        <w:trPr>
          <w:trHeight w:val="382"/>
        </w:trPr>
        <w:tc>
          <w:tcPr>
            <w:tcW w:w="645" w:type="dxa"/>
          </w:tcPr>
          <w:p w14:paraId="19DA0985"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2F436D3C" w14:textId="5A2ACD7B"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Nogle af vores kunder har sendt slutafregningen, men der kommer ikke den "sædvanlige kvittering" = ligger den i jeres system indtil "sagen" er færdigbehandlet?</w:t>
            </w:r>
          </w:p>
          <w:p w14:paraId="48C266D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35D2DC7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55F9ABD" w14:textId="77777777" w:rsidR="00D01B51" w:rsidRPr="005D26C6"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3D86F36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530EC6" w14:paraId="4BC5B664" w14:textId="7D353F70" w:rsidTr="0086000D">
        <w:trPr>
          <w:trHeight w:val="382"/>
        </w:trPr>
        <w:tc>
          <w:tcPr>
            <w:tcW w:w="645" w:type="dxa"/>
          </w:tcPr>
          <w:p w14:paraId="48BF170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AF2E5A1" w14:textId="3719DD19"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Sagsbehandlingen </w:t>
            </w:r>
            <w:proofErr w:type="spellStart"/>
            <w:r w:rsidRPr="00BC42FA">
              <w:rPr>
                <w:rFonts w:cs="MS Shell Dlg"/>
                <w:color w:val="797979"/>
                <w:sz w:val="24"/>
                <w:szCs w:val="24"/>
              </w:rPr>
              <w:t>ifb</w:t>
            </w:r>
            <w:proofErr w:type="spellEnd"/>
            <w:r w:rsidRPr="00BC42FA">
              <w:rPr>
                <w:rFonts w:cs="MS Shell Dlg"/>
                <w:color w:val="797979"/>
                <w:sz w:val="24"/>
                <w:szCs w:val="24"/>
              </w:rPr>
              <w:t>. slutafregningen - vil det være en løbende dialog, eller kan man risikere den bliver afvist og man må starte forfra? Dialogen er løbende blevet bedre, men der er da set eksempler hvor man har manglet bagatel agtige forhold, men blot er blevet afvist fremfor en god og forklarende dialog, så man kunne få fremskaffet den rette dokumentation. Det er jo ikke i alle tilfælde helt sort/hvidt.</w:t>
            </w:r>
          </w:p>
          <w:p w14:paraId="5360406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747E5495"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D7FC261" w14:textId="77777777" w:rsidR="00D01B51" w:rsidRPr="00530EC6"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7ECF9748"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530EC6" w14:paraId="13D7214A" w14:textId="7CEB9F10" w:rsidTr="0086000D">
        <w:trPr>
          <w:trHeight w:val="382"/>
        </w:trPr>
        <w:tc>
          <w:tcPr>
            <w:tcW w:w="645" w:type="dxa"/>
          </w:tcPr>
          <w:p w14:paraId="06542352"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3F24D48C" w14:textId="7643D3C2"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Kan revisoren også komme på kommunikationen, da virksomhederne tit ikke ser at der bliver skrevet til dem</w:t>
            </w:r>
          </w:p>
          <w:p w14:paraId="02FACF5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38ECAB0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6A6AD980" w14:textId="77777777" w:rsidR="00D01B51" w:rsidRPr="00BC42FA" w:rsidRDefault="00D01B51" w:rsidP="005D26C6">
            <w:pPr>
              <w:widowControl w:val="0"/>
              <w:autoSpaceDE w:val="0"/>
              <w:autoSpaceDN w:val="0"/>
              <w:adjustRightInd w:val="0"/>
              <w:spacing w:line="276" w:lineRule="auto"/>
              <w:rPr>
                <w:rFonts w:cs="MS Shell Dlg"/>
                <w:color w:val="797979"/>
                <w:sz w:val="24"/>
                <w:szCs w:val="24"/>
                <w:lang w:val="en-US"/>
              </w:rPr>
            </w:pPr>
          </w:p>
        </w:tc>
        <w:tc>
          <w:tcPr>
            <w:tcW w:w="3162" w:type="dxa"/>
          </w:tcPr>
          <w:p w14:paraId="7642170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223DA7" w14:paraId="48D17281" w14:textId="607A6F3D" w:rsidTr="0086000D">
        <w:trPr>
          <w:trHeight w:val="382"/>
        </w:trPr>
        <w:tc>
          <w:tcPr>
            <w:tcW w:w="645" w:type="dxa"/>
          </w:tcPr>
          <w:p w14:paraId="5B042D5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11D5E62" w14:textId="231FA4D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Sara: Om at inddrage revisor: Lav et nyt felt i ansøgningsmodulet, hvor ansøger kan angive at henvendelser også skal til deres revisor og så skal ansøger skrive revisors e-mail der. </w:t>
            </w:r>
          </w:p>
          <w:p w14:paraId="39F3EF48" w14:textId="1A18F517" w:rsidR="00D01B51" w:rsidRPr="005D26C6" w:rsidRDefault="00D01B51" w:rsidP="005D26C6">
            <w:pPr>
              <w:widowControl w:val="0"/>
              <w:autoSpaceDE w:val="0"/>
              <w:autoSpaceDN w:val="0"/>
              <w:adjustRightInd w:val="0"/>
              <w:spacing w:line="276" w:lineRule="auto"/>
              <w:rPr>
                <w:rFonts w:cs="MS Shell Dlg"/>
                <w:color w:val="797979"/>
                <w:sz w:val="24"/>
                <w:szCs w:val="24"/>
              </w:rPr>
            </w:pPr>
          </w:p>
        </w:tc>
        <w:tc>
          <w:tcPr>
            <w:tcW w:w="1813" w:type="dxa"/>
          </w:tcPr>
          <w:p w14:paraId="5E2F67A2" w14:textId="528DA892"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540A4F3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223DA7" w14:paraId="3F656D42" w14:textId="2A8D41C7" w:rsidTr="0086000D">
        <w:trPr>
          <w:trHeight w:val="382"/>
        </w:trPr>
        <w:tc>
          <w:tcPr>
            <w:tcW w:w="645" w:type="dxa"/>
          </w:tcPr>
          <w:p w14:paraId="053FF5F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1BD2C18A" w14:textId="1003FDE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Selvfølgelig kan de koble revisor på - det handler kun om vilje... </w:t>
            </w:r>
            <w:proofErr w:type="gramStart"/>
            <w:r w:rsidRPr="00BC42FA">
              <w:rPr>
                <w:rFonts w:cs="MS Shell Dlg"/>
                <w:color w:val="797979"/>
                <w:sz w:val="24"/>
                <w:szCs w:val="24"/>
              </w:rPr>
              <w:t>Eksempelvis</w:t>
            </w:r>
            <w:proofErr w:type="gramEnd"/>
            <w:r w:rsidRPr="00BC42FA">
              <w:rPr>
                <w:rFonts w:cs="MS Shell Dlg"/>
                <w:color w:val="797979"/>
                <w:sz w:val="24"/>
                <w:szCs w:val="24"/>
              </w:rPr>
              <w:t xml:space="preserve"> SKAT når de skriver til en kunde sender de også til revisor.</w:t>
            </w:r>
          </w:p>
          <w:p w14:paraId="5BEA8AA6" w14:textId="531FA52C"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r w:rsidRPr="00BC42FA">
              <w:rPr>
                <w:rFonts w:cs="MS Shell Dlg"/>
                <w:color w:val="797979"/>
                <w:sz w:val="24"/>
                <w:szCs w:val="24"/>
              </w:rPr>
              <w:br/>
            </w:r>
          </w:p>
        </w:tc>
        <w:tc>
          <w:tcPr>
            <w:tcW w:w="1813" w:type="dxa"/>
          </w:tcPr>
          <w:p w14:paraId="4FD5DC8E"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08213880"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048681C0" w14:textId="7D814BBB" w:rsidTr="00C65F28">
        <w:trPr>
          <w:trHeight w:val="382"/>
        </w:trPr>
        <w:tc>
          <w:tcPr>
            <w:tcW w:w="13426" w:type="dxa"/>
            <w:gridSpan w:val="4"/>
            <w:shd w:val="clear" w:color="auto" w:fill="C5E0B3" w:themeFill="accent6" w:themeFillTint="66"/>
          </w:tcPr>
          <w:p w14:paraId="64433ED7" w14:textId="49CB785E" w:rsidR="008D3EA6" w:rsidRPr="008D3EA6" w:rsidRDefault="008D3EA6" w:rsidP="008D3EA6">
            <w:pPr>
              <w:pStyle w:val="Overskrift1"/>
              <w:numPr>
                <w:ilvl w:val="0"/>
                <w:numId w:val="5"/>
              </w:numPr>
              <w:rPr>
                <w:b/>
                <w:bCs/>
                <w:sz w:val="24"/>
                <w:szCs w:val="24"/>
              </w:rPr>
            </w:pPr>
            <w:bookmarkStart w:id="15" w:name="_Toc69745843"/>
            <w:r>
              <w:t>Kompensationsperiode</w:t>
            </w:r>
            <w:bookmarkEnd w:id="15"/>
          </w:p>
        </w:tc>
      </w:tr>
      <w:tr w:rsidR="00D01B51" w:rsidRPr="00DD23E2" w14:paraId="78072EA5" w14:textId="02CEAC54" w:rsidTr="0086000D">
        <w:trPr>
          <w:trHeight w:val="382"/>
        </w:trPr>
        <w:tc>
          <w:tcPr>
            <w:tcW w:w="645" w:type="dxa"/>
          </w:tcPr>
          <w:p w14:paraId="1D489024"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23094B4" w14:textId="0430AEC3"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Kan man gå fra 3 måneder til 4? </w:t>
            </w:r>
          </w:p>
          <w:p w14:paraId="3CC586E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3D7B83A5" w14:textId="77777777" w:rsidR="00D01B51" w:rsidRPr="00DD23E2" w:rsidRDefault="00D01B51" w:rsidP="00D01B51">
            <w:pPr>
              <w:widowControl w:val="0"/>
              <w:autoSpaceDE w:val="0"/>
              <w:autoSpaceDN w:val="0"/>
              <w:adjustRightInd w:val="0"/>
              <w:spacing w:line="276" w:lineRule="auto"/>
              <w:rPr>
                <w:b/>
                <w:bCs/>
                <w:sz w:val="24"/>
                <w:szCs w:val="24"/>
              </w:rPr>
            </w:pPr>
          </w:p>
        </w:tc>
        <w:tc>
          <w:tcPr>
            <w:tcW w:w="1813" w:type="dxa"/>
          </w:tcPr>
          <w:p w14:paraId="3D48B85B" w14:textId="42CE0FFC" w:rsidR="00D01B51" w:rsidRPr="00DD23E2" w:rsidRDefault="00D01B51" w:rsidP="005D26C6">
            <w:pPr>
              <w:widowControl w:val="0"/>
              <w:autoSpaceDE w:val="0"/>
              <w:autoSpaceDN w:val="0"/>
              <w:adjustRightInd w:val="0"/>
              <w:spacing w:line="276" w:lineRule="auto"/>
              <w:rPr>
                <w:b/>
                <w:bCs/>
                <w:sz w:val="24"/>
                <w:szCs w:val="24"/>
              </w:rPr>
            </w:pPr>
          </w:p>
        </w:tc>
        <w:tc>
          <w:tcPr>
            <w:tcW w:w="3162" w:type="dxa"/>
          </w:tcPr>
          <w:p w14:paraId="4DB5CD6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0DFDED5D" w14:textId="52960625" w:rsidTr="00085B12">
        <w:trPr>
          <w:trHeight w:val="382"/>
        </w:trPr>
        <w:tc>
          <w:tcPr>
            <w:tcW w:w="13426" w:type="dxa"/>
            <w:gridSpan w:val="4"/>
            <w:shd w:val="clear" w:color="auto" w:fill="C5E0B3" w:themeFill="accent6" w:themeFillTint="66"/>
          </w:tcPr>
          <w:p w14:paraId="6076917B" w14:textId="45D2B1FD" w:rsidR="008D3EA6" w:rsidRPr="008D3EA6" w:rsidRDefault="008D3EA6" w:rsidP="008D3EA6">
            <w:pPr>
              <w:pStyle w:val="Overskrift1"/>
              <w:numPr>
                <w:ilvl w:val="0"/>
                <w:numId w:val="5"/>
              </w:numPr>
              <w:rPr>
                <w:b/>
                <w:bCs/>
                <w:sz w:val="24"/>
                <w:szCs w:val="24"/>
              </w:rPr>
            </w:pPr>
            <w:bookmarkStart w:id="16" w:name="_Toc69745844"/>
            <w:r>
              <w:t>Lukket / likvideret / konkurs</w:t>
            </w:r>
            <w:bookmarkEnd w:id="16"/>
          </w:p>
        </w:tc>
      </w:tr>
      <w:tr w:rsidR="00D01B51" w:rsidRPr="00DD23E2" w14:paraId="57916475" w14:textId="3FB805EF" w:rsidTr="0086000D">
        <w:trPr>
          <w:trHeight w:val="382"/>
        </w:trPr>
        <w:tc>
          <w:tcPr>
            <w:tcW w:w="645" w:type="dxa"/>
          </w:tcPr>
          <w:p w14:paraId="71C64C5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FD2AFCB" w14:textId="5AAD1D85"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Hvis man har modtaget kompensation, men inden afrapporteringsfristen, har likvideret sit selskab. Hvad er konsekvenserne af dette, i forhold til afregning?</w:t>
            </w:r>
          </w:p>
          <w:p w14:paraId="40AEBB8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D2310DA"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54A5CE7" w14:textId="77777777" w:rsidR="00D01B51" w:rsidRPr="00BC42FA" w:rsidRDefault="00D01B51" w:rsidP="005D26C6">
            <w:pPr>
              <w:widowControl w:val="0"/>
              <w:autoSpaceDE w:val="0"/>
              <w:autoSpaceDN w:val="0"/>
              <w:adjustRightInd w:val="0"/>
              <w:spacing w:line="276" w:lineRule="auto"/>
              <w:rPr>
                <w:rFonts w:cs="MS Shell Dlg"/>
                <w:color w:val="797979"/>
                <w:sz w:val="24"/>
                <w:szCs w:val="24"/>
              </w:rPr>
            </w:pPr>
          </w:p>
        </w:tc>
        <w:tc>
          <w:tcPr>
            <w:tcW w:w="3162" w:type="dxa"/>
          </w:tcPr>
          <w:p w14:paraId="11C86B0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0B201BF8" w14:textId="50BED724" w:rsidTr="00587EAE">
        <w:trPr>
          <w:trHeight w:val="382"/>
        </w:trPr>
        <w:tc>
          <w:tcPr>
            <w:tcW w:w="13426" w:type="dxa"/>
            <w:gridSpan w:val="4"/>
            <w:shd w:val="clear" w:color="auto" w:fill="C5E0B3" w:themeFill="accent6" w:themeFillTint="66"/>
          </w:tcPr>
          <w:p w14:paraId="445053A0" w14:textId="38C84EBF" w:rsidR="008D3EA6" w:rsidRPr="008D3EA6" w:rsidRDefault="008D3EA6" w:rsidP="008D3EA6">
            <w:pPr>
              <w:pStyle w:val="Overskrift1"/>
              <w:numPr>
                <w:ilvl w:val="0"/>
                <w:numId w:val="5"/>
              </w:numPr>
              <w:rPr>
                <w:b/>
                <w:bCs/>
                <w:sz w:val="24"/>
                <w:szCs w:val="24"/>
              </w:rPr>
            </w:pPr>
            <w:bookmarkStart w:id="17" w:name="_Toc69745845"/>
            <w:r w:rsidRPr="008D3EA6">
              <w:t>Omkostninger – afholdt og anvendt i Danmark</w:t>
            </w:r>
            <w:bookmarkEnd w:id="17"/>
          </w:p>
        </w:tc>
      </w:tr>
      <w:tr w:rsidR="00D01B51" w:rsidRPr="00406D79" w14:paraId="511D6627" w14:textId="58A4E8E8" w:rsidTr="0086000D">
        <w:trPr>
          <w:trHeight w:val="382"/>
        </w:trPr>
        <w:tc>
          <w:tcPr>
            <w:tcW w:w="645" w:type="dxa"/>
          </w:tcPr>
          <w:p w14:paraId="09429D87" w14:textId="77777777" w:rsidR="00D01B51" w:rsidRPr="00BC42FA" w:rsidRDefault="00D01B51" w:rsidP="00D01B51">
            <w:pPr>
              <w:spacing w:line="276" w:lineRule="auto"/>
              <w:rPr>
                <w:rFonts w:cs="MS Shell Dlg"/>
                <w:b/>
                <w:bCs/>
                <w:color w:val="000000" w:themeColor="text1"/>
                <w:sz w:val="24"/>
                <w:szCs w:val="24"/>
              </w:rPr>
            </w:pPr>
          </w:p>
        </w:tc>
        <w:tc>
          <w:tcPr>
            <w:tcW w:w="7806" w:type="dxa"/>
          </w:tcPr>
          <w:p w14:paraId="69DD9FAE" w14:textId="3E525760" w:rsidR="00D01B51" w:rsidRPr="00BC42FA" w:rsidRDefault="00D01B51" w:rsidP="00D01B51">
            <w:pPr>
              <w:spacing w:line="276" w:lineRule="auto"/>
              <w:rPr>
                <w:color w:val="0563C1" w:themeColor="hyperlink"/>
                <w:sz w:val="24"/>
                <w:szCs w:val="24"/>
                <w:u w:val="single"/>
              </w:rPr>
            </w:pPr>
            <w:r w:rsidRPr="00BC42FA">
              <w:rPr>
                <w:rFonts w:cs="MS Shell Dlg"/>
                <w:color w:val="797979"/>
                <w:sz w:val="24"/>
                <w:szCs w:val="24"/>
              </w:rPr>
              <w:t>Et af bekendtgørelsens krav til kompensationsberettigede omkostninger var, at de skulle være afholdt og anvendt i DK. Dette krav blev lempet i efterfølgende vejledninger. Hvad er status nu?</w:t>
            </w:r>
          </w:p>
          <w:p w14:paraId="7643C4F4" w14:textId="77777777" w:rsidR="00D01B51" w:rsidRPr="00406D79" w:rsidRDefault="00D01B51" w:rsidP="00D01B51">
            <w:pPr>
              <w:widowControl w:val="0"/>
              <w:autoSpaceDE w:val="0"/>
              <w:autoSpaceDN w:val="0"/>
              <w:adjustRightInd w:val="0"/>
              <w:spacing w:line="276" w:lineRule="auto"/>
              <w:rPr>
                <w:b/>
                <w:bCs/>
                <w:sz w:val="24"/>
                <w:szCs w:val="24"/>
              </w:rPr>
            </w:pPr>
          </w:p>
        </w:tc>
        <w:tc>
          <w:tcPr>
            <w:tcW w:w="1813" w:type="dxa"/>
          </w:tcPr>
          <w:p w14:paraId="7363C7A6" w14:textId="36606F58" w:rsidR="00D01B51" w:rsidRPr="00406D79" w:rsidRDefault="00D01B51" w:rsidP="00D01B51">
            <w:pPr>
              <w:spacing w:line="276" w:lineRule="auto"/>
              <w:rPr>
                <w:b/>
                <w:bCs/>
                <w:sz w:val="24"/>
                <w:szCs w:val="24"/>
              </w:rPr>
            </w:pPr>
          </w:p>
        </w:tc>
        <w:tc>
          <w:tcPr>
            <w:tcW w:w="3162" w:type="dxa"/>
          </w:tcPr>
          <w:p w14:paraId="4987E692" w14:textId="1F88D264" w:rsidR="00D01B51" w:rsidRPr="00BC42FA" w:rsidRDefault="00D01B51" w:rsidP="00D01B51">
            <w:pPr>
              <w:spacing w:line="276" w:lineRule="auto"/>
              <w:rPr>
                <w:rFonts w:cs="MS Shell Dlg"/>
                <w:color w:val="797979"/>
                <w:sz w:val="24"/>
                <w:szCs w:val="24"/>
              </w:rPr>
            </w:pPr>
          </w:p>
        </w:tc>
      </w:tr>
      <w:tr w:rsidR="008D3EA6" w14:paraId="400914DB" w14:textId="7DA54427" w:rsidTr="00AF4AA4">
        <w:trPr>
          <w:trHeight w:val="382"/>
        </w:trPr>
        <w:tc>
          <w:tcPr>
            <w:tcW w:w="13426" w:type="dxa"/>
            <w:gridSpan w:val="4"/>
            <w:shd w:val="clear" w:color="auto" w:fill="C5E0B3" w:themeFill="accent6" w:themeFillTint="66"/>
          </w:tcPr>
          <w:p w14:paraId="4834998F" w14:textId="78A67232" w:rsidR="008D3EA6" w:rsidRPr="008D3EA6" w:rsidRDefault="008D3EA6" w:rsidP="008D3EA6">
            <w:pPr>
              <w:pStyle w:val="Overskrift1"/>
              <w:numPr>
                <w:ilvl w:val="0"/>
                <w:numId w:val="5"/>
              </w:numPr>
              <w:rPr>
                <w:b/>
                <w:bCs/>
                <w:sz w:val="24"/>
                <w:szCs w:val="24"/>
              </w:rPr>
            </w:pPr>
            <w:bookmarkStart w:id="18" w:name="_Toc69745846"/>
            <w:r w:rsidRPr="008D3EA6">
              <w:t>Omkostninger – medtage nye omkostninger i slutafregningen</w:t>
            </w:r>
            <w:bookmarkEnd w:id="18"/>
          </w:p>
        </w:tc>
      </w:tr>
      <w:tr w:rsidR="00D01B51" w:rsidRPr="00406D79" w14:paraId="752A82DE" w14:textId="24F3D380" w:rsidTr="0086000D">
        <w:trPr>
          <w:trHeight w:val="382"/>
        </w:trPr>
        <w:tc>
          <w:tcPr>
            <w:tcW w:w="645" w:type="dxa"/>
          </w:tcPr>
          <w:p w14:paraId="64DE707B"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AEB6572" w14:textId="77EED27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Vi har en kunde der har glemt at søge om for kasserede varer i den oprindelige ansøgning - kan man tage det med i </w:t>
            </w:r>
            <w:proofErr w:type="spellStart"/>
            <w:r w:rsidRPr="00BC42FA">
              <w:rPr>
                <w:rFonts w:cs="MS Shell Dlg"/>
                <w:color w:val="797979"/>
                <w:sz w:val="24"/>
                <w:szCs w:val="24"/>
              </w:rPr>
              <w:t>slutafegningen</w:t>
            </w:r>
            <w:proofErr w:type="spellEnd"/>
            <w:r w:rsidRPr="00BC42FA">
              <w:rPr>
                <w:rFonts w:cs="MS Shell Dlg"/>
                <w:color w:val="797979"/>
                <w:sz w:val="24"/>
                <w:szCs w:val="24"/>
              </w:rPr>
              <w:t>?</w:t>
            </w:r>
          </w:p>
          <w:p w14:paraId="339FCEB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87280B6" w14:textId="77777777" w:rsidR="00D01B51" w:rsidRPr="00BC42FA" w:rsidRDefault="00D01B51" w:rsidP="00D01B51">
            <w:pPr>
              <w:spacing w:line="276" w:lineRule="auto"/>
              <w:rPr>
                <w:rFonts w:cs="MS Shell Dlg"/>
                <w:b/>
                <w:bCs/>
                <w:color w:val="000000" w:themeColor="text1"/>
                <w:sz w:val="24"/>
                <w:szCs w:val="24"/>
              </w:rPr>
            </w:pPr>
          </w:p>
        </w:tc>
        <w:tc>
          <w:tcPr>
            <w:tcW w:w="1813" w:type="dxa"/>
          </w:tcPr>
          <w:p w14:paraId="3BC0AC8B" w14:textId="77777777" w:rsidR="00D01B51" w:rsidRPr="00BC42FA" w:rsidRDefault="00D01B51" w:rsidP="005E4DC1">
            <w:pPr>
              <w:spacing w:line="276" w:lineRule="auto"/>
              <w:rPr>
                <w:rFonts w:cs="MS Shell Dlg"/>
                <w:color w:val="797979"/>
                <w:sz w:val="24"/>
                <w:szCs w:val="24"/>
              </w:rPr>
            </w:pPr>
          </w:p>
        </w:tc>
        <w:tc>
          <w:tcPr>
            <w:tcW w:w="3162" w:type="dxa"/>
          </w:tcPr>
          <w:p w14:paraId="39059318" w14:textId="77777777" w:rsidR="00D01B51" w:rsidRPr="00BC42FA" w:rsidRDefault="00D01B51" w:rsidP="00D01B51">
            <w:pPr>
              <w:spacing w:line="276" w:lineRule="auto"/>
              <w:rPr>
                <w:rFonts w:cs="MS Shell Dlg"/>
                <w:color w:val="797979"/>
                <w:sz w:val="24"/>
                <w:szCs w:val="24"/>
              </w:rPr>
            </w:pPr>
          </w:p>
        </w:tc>
      </w:tr>
      <w:tr w:rsidR="008D3EA6" w14:paraId="72FBFD47" w14:textId="25E8BF09" w:rsidTr="001B6302">
        <w:trPr>
          <w:trHeight w:val="382"/>
        </w:trPr>
        <w:tc>
          <w:tcPr>
            <w:tcW w:w="13426" w:type="dxa"/>
            <w:gridSpan w:val="4"/>
            <w:shd w:val="clear" w:color="auto" w:fill="C5E0B3" w:themeFill="accent6" w:themeFillTint="66"/>
          </w:tcPr>
          <w:p w14:paraId="6CF58266" w14:textId="6708B2B2" w:rsidR="008D3EA6" w:rsidRPr="008D3EA6" w:rsidRDefault="008D3EA6" w:rsidP="008D3EA6">
            <w:pPr>
              <w:pStyle w:val="Overskrift1"/>
              <w:numPr>
                <w:ilvl w:val="0"/>
                <w:numId w:val="5"/>
              </w:numPr>
              <w:rPr>
                <w:b/>
                <w:bCs/>
                <w:sz w:val="24"/>
                <w:szCs w:val="24"/>
              </w:rPr>
            </w:pPr>
            <w:bookmarkStart w:id="19" w:name="_Toc69745847"/>
            <w:r w:rsidRPr="008D3EA6">
              <w:t>Omkostninger – revisorhonorar</w:t>
            </w:r>
            <w:bookmarkEnd w:id="19"/>
          </w:p>
        </w:tc>
      </w:tr>
      <w:tr w:rsidR="00D01B51" w:rsidRPr="00406D79" w14:paraId="008B0995" w14:textId="219883DC" w:rsidTr="0086000D">
        <w:trPr>
          <w:trHeight w:val="382"/>
        </w:trPr>
        <w:tc>
          <w:tcPr>
            <w:tcW w:w="645" w:type="dxa"/>
          </w:tcPr>
          <w:p w14:paraId="0D2E9337" w14:textId="77777777" w:rsidR="00D01B51" w:rsidRPr="00BC42FA" w:rsidRDefault="00D01B51" w:rsidP="00D01B51">
            <w:pPr>
              <w:spacing w:line="276" w:lineRule="auto"/>
              <w:rPr>
                <w:rFonts w:cs="MS Shell Dlg"/>
                <w:b/>
                <w:bCs/>
                <w:color w:val="000000" w:themeColor="text1"/>
                <w:sz w:val="24"/>
                <w:szCs w:val="24"/>
              </w:rPr>
            </w:pPr>
          </w:p>
        </w:tc>
        <w:tc>
          <w:tcPr>
            <w:tcW w:w="7806" w:type="dxa"/>
          </w:tcPr>
          <w:p w14:paraId="19C38B11" w14:textId="200D2235" w:rsidR="00D01B51" w:rsidRPr="00BC42FA" w:rsidRDefault="00D01B51" w:rsidP="00D01B51">
            <w:pPr>
              <w:spacing w:line="276" w:lineRule="auto"/>
              <w:rPr>
                <w:rFonts w:cs="MS Shell Dlg"/>
                <w:color w:val="797979"/>
                <w:sz w:val="24"/>
                <w:szCs w:val="24"/>
              </w:rPr>
            </w:pPr>
            <w:r w:rsidRPr="00BC42FA">
              <w:rPr>
                <w:rFonts w:cs="MS Shell Dlg"/>
                <w:color w:val="797979"/>
                <w:sz w:val="24"/>
                <w:szCs w:val="24"/>
              </w:rPr>
              <w:t xml:space="preserve">Hvis der ved en fejl ikke blev medtaget Revisorhonorar ved første ansøgning. Vil denne også blive kompenseret i </w:t>
            </w:r>
            <w:proofErr w:type="spellStart"/>
            <w:r w:rsidRPr="00BC42FA">
              <w:rPr>
                <w:rFonts w:cs="MS Shell Dlg"/>
                <w:color w:val="797979"/>
                <w:sz w:val="24"/>
                <w:szCs w:val="24"/>
              </w:rPr>
              <w:t>slutafegningen</w:t>
            </w:r>
            <w:proofErr w:type="spellEnd"/>
            <w:r w:rsidRPr="00BC42FA">
              <w:rPr>
                <w:rFonts w:cs="MS Shell Dlg"/>
                <w:color w:val="797979"/>
                <w:sz w:val="24"/>
                <w:szCs w:val="24"/>
              </w:rPr>
              <w:t>?</w:t>
            </w:r>
          </w:p>
          <w:p w14:paraId="1CD0C107" w14:textId="66A1517F" w:rsidR="00D01B51" w:rsidRPr="00406D79" w:rsidRDefault="00D01B51" w:rsidP="00D01B51">
            <w:pPr>
              <w:spacing w:line="276" w:lineRule="auto"/>
              <w:rPr>
                <w:b/>
                <w:bCs/>
                <w:sz w:val="24"/>
                <w:szCs w:val="24"/>
              </w:rPr>
            </w:pPr>
          </w:p>
        </w:tc>
        <w:tc>
          <w:tcPr>
            <w:tcW w:w="1813" w:type="dxa"/>
          </w:tcPr>
          <w:p w14:paraId="7C1C4F7F" w14:textId="368262AC" w:rsidR="00D01B51" w:rsidRPr="008C1EF4" w:rsidRDefault="00D01B51" w:rsidP="008C1EF4">
            <w:pPr>
              <w:spacing w:line="276" w:lineRule="auto"/>
              <w:rPr>
                <w:b/>
                <w:bCs/>
                <w:sz w:val="24"/>
                <w:szCs w:val="24"/>
                <w:lang w:val="en-US"/>
              </w:rPr>
            </w:pPr>
          </w:p>
        </w:tc>
        <w:tc>
          <w:tcPr>
            <w:tcW w:w="3162" w:type="dxa"/>
          </w:tcPr>
          <w:p w14:paraId="73074BB0" w14:textId="77777777" w:rsidR="00D01B51" w:rsidRPr="00BC42FA" w:rsidRDefault="00D01B51" w:rsidP="00D01B51">
            <w:pPr>
              <w:spacing w:line="276" w:lineRule="auto"/>
              <w:rPr>
                <w:rFonts w:cs="MS Shell Dlg"/>
                <w:color w:val="797979"/>
                <w:sz w:val="24"/>
                <w:szCs w:val="24"/>
              </w:rPr>
            </w:pPr>
          </w:p>
        </w:tc>
      </w:tr>
      <w:tr w:rsidR="00D01B51" w:rsidRPr="00406D79" w14:paraId="4A571657" w14:textId="79EF84B0" w:rsidTr="0086000D">
        <w:trPr>
          <w:trHeight w:val="382"/>
        </w:trPr>
        <w:tc>
          <w:tcPr>
            <w:tcW w:w="645" w:type="dxa"/>
          </w:tcPr>
          <w:p w14:paraId="7980D0A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DA504D8" w14:textId="32E61236"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Hvordan dokumenterer man udgift til revisor for 2020 når regning først modtages i juni (når årsregnskab for 2020 udarbejdes)? </w:t>
            </w:r>
          </w:p>
          <w:p w14:paraId="0EB78F64"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4AD9D2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3734374" w14:textId="77777777" w:rsidR="00D01B51" w:rsidRPr="008C1EF4" w:rsidRDefault="00D01B51" w:rsidP="00D01B51">
            <w:pPr>
              <w:spacing w:line="276" w:lineRule="auto"/>
              <w:rPr>
                <w:rFonts w:cs="MS Shell Dlg"/>
                <w:color w:val="797979"/>
                <w:sz w:val="24"/>
                <w:szCs w:val="24"/>
                <w:lang w:val="en-US"/>
              </w:rPr>
            </w:pPr>
          </w:p>
        </w:tc>
        <w:tc>
          <w:tcPr>
            <w:tcW w:w="3162" w:type="dxa"/>
          </w:tcPr>
          <w:p w14:paraId="74C2478D"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406D79" w14:paraId="1B405261" w14:textId="5C3FD08D" w:rsidTr="0086000D">
        <w:trPr>
          <w:trHeight w:val="382"/>
        </w:trPr>
        <w:tc>
          <w:tcPr>
            <w:tcW w:w="645" w:type="dxa"/>
          </w:tcPr>
          <w:p w14:paraId="7008826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E8B8D36" w14:textId="3F557BFB"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Er pålagt revisorbistand for tabt omsætning, en fast omkostning som kan kompenseres? </w:t>
            </w:r>
          </w:p>
          <w:p w14:paraId="3AB51780"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C9DC4B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B902F8B" w14:textId="77777777" w:rsidR="00D01B51" w:rsidRPr="00BC42FA" w:rsidRDefault="00D01B51" w:rsidP="008C1EF4">
            <w:pPr>
              <w:widowControl w:val="0"/>
              <w:autoSpaceDE w:val="0"/>
              <w:autoSpaceDN w:val="0"/>
              <w:adjustRightInd w:val="0"/>
              <w:spacing w:line="276" w:lineRule="auto"/>
              <w:rPr>
                <w:rFonts w:cs="MS Shell Dlg"/>
                <w:color w:val="797979"/>
                <w:sz w:val="24"/>
                <w:szCs w:val="24"/>
              </w:rPr>
            </w:pPr>
          </w:p>
        </w:tc>
        <w:tc>
          <w:tcPr>
            <w:tcW w:w="3162" w:type="dxa"/>
          </w:tcPr>
          <w:p w14:paraId="1730937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6A48FE4B" w14:textId="3D95A800" w:rsidTr="009A540D">
        <w:trPr>
          <w:trHeight w:val="382"/>
        </w:trPr>
        <w:tc>
          <w:tcPr>
            <w:tcW w:w="13426" w:type="dxa"/>
            <w:gridSpan w:val="4"/>
            <w:shd w:val="clear" w:color="auto" w:fill="C5E0B3" w:themeFill="accent6" w:themeFillTint="66"/>
          </w:tcPr>
          <w:p w14:paraId="315AE031" w14:textId="21DBCB6B" w:rsidR="008D3EA6" w:rsidRPr="008D3EA6" w:rsidRDefault="008D3EA6" w:rsidP="008D3EA6">
            <w:pPr>
              <w:pStyle w:val="Overskrift1"/>
              <w:numPr>
                <w:ilvl w:val="0"/>
                <w:numId w:val="5"/>
              </w:numPr>
              <w:rPr>
                <w:b/>
                <w:bCs/>
                <w:sz w:val="24"/>
                <w:szCs w:val="24"/>
              </w:rPr>
            </w:pPr>
            <w:bookmarkStart w:id="20" w:name="_Toc69745848"/>
            <w:r w:rsidRPr="004531B8">
              <w:t>P-enheder</w:t>
            </w:r>
            <w:bookmarkEnd w:id="20"/>
          </w:p>
        </w:tc>
      </w:tr>
      <w:tr w:rsidR="00D01B51" w:rsidRPr="00406D79" w14:paraId="43583E2D" w14:textId="065789A0" w:rsidTr="0086000D">
        <w:trPr>
          <w:trHeight w:val="382"/>
        </w:trPr>
        <w:tc>
          <w:tcPr>
            <w:tcW w:w="645" w:type="dxa"/>
          </w:tcPr>
          <w:p w14:paraId="7F6650D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0C19DA1" w14:textId="4D822845" w:rsidR="00D01B51" w:rsidRPr="008C1EF4" w:rsidRDefault="00D01B51" w:rsidP="008C1EF4">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P-enheder: Man kunne ikke søge på p-enheder på den ordning, så hvilken betydning har besvarelsen af spørgsmålet om p-enheder? </w:t>
            </w:r>
          </w:p>
        </w:tc>
        <w:tc>
          <w:tcPr>
            <w:tcW w:w="1813" w:type="dxa"/>
          </w:tcPr>
          <w:p w14:paraId="1EC8C92F" w14:textId="5EFC08A3"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6747801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74AA4" w14:paraId="20C0C096" w14:textId="77777777" w:rsidTr="00E22CDE">
        <w:trPr>
          <w:trHeight w:val="382"/>
        </w:trPr>
        <w:tc>
          <w:tcPr>
            <w:tcW w:w="13426" w:type="dxa"/>
            <w:gridSpan w:val="4"/>
            <w:shd w:val="clear" w:color="auto" w:fill="C5E0B3" w:themeFill="accent6" w:themeFillTint="66"/>
          </w:tcPr>
          <w:p w14:paraId="05797D18" w14:textId="44226FE1" w:rsidR="00D74AA4" w:rsidRPr="008D3EA6" w:rsidRDefault="00D74AA4" w:rsidP="00D74AA4">
            <w:pPr>
              <w:pStyle w:val="Overskrift1"/>
              <w:numPr>
                <w:ilvl w:val="0"/>
                <w:numId w:val="5"/>
              </w:numPr>
              <w:rPr>
                <w:b/>
                <w:bCs/>
                <w:sz w:val="24"/>
                <w:szCs w:val="24"/>
              </w:rPr>
            </w:pPr>
            <w:bookmarkStart w:id="21" w:name="_Toc69745849"/>
            <w:r w:rsidRPr="004531B8">
              <w:t>Revisor</w:t>
            </w:r>
            <w:bookmarkEnd w:id="21"/>
          </w:p>
        </w:tc>
      </w:tr>
      <w:tr w:rsidR="008D3EA6" w14:paraId="012222D9" w14:textId="3D09B857" w:rsidTr="009D0F81">
        <w:trPr>
          <w:trHeight w:val="382"/>
        </w:trPr>
        <w:tc>
          <w:tcPr>
            <w:tcW w:w="13426" w:type="dxa"/>
            <w:gridSpan w:val="4"/>
            <w:shd w:val="clear" w:color="auto" w:fill="C5E0B3" w:themeFill="accent6" w:themeFillTint="66"/>
          </w:tcPr>
          <w:p w14:paraId="38F1AE1C" w14:textId="61DB7F9B" w:rsidR="008D3EA6" w:rsidRPr="008D3EA6" w:rsidRDefault="00D74AA4" w:rsidP="00D74AA4">
            <w:pPr>
              <w:pStyle w:val="Overskrift2"/>
              <w:rPr>
                <w:b/>
                <w:bCs/>
                <w:sz w:val="24"/>
                <w:szCs w:val="24"/>
              </w:rPr>
            </w:pPr>
            <w:bookmarkStart w:id="22" w:name="_Toc69745850"/>
            <w:r>
              <w:t xml:space="preserve">16.1 </w:t>
            </w:r>
            <w:r w:rsidR="008D3EA6" w:rsidRPr="004531B8">
              <w:t>Revisor – godtgørelse af erklæring</w:t>
            </w:r>
            <w:bookmarkEnd w:id="22"/>
          </w:p>
        </w:tc>
      </w:tr>
      <w:tr w:rsidR="00D01B51" w:rsidRPr="00406D79" w14:paraId="60AAF6E4" w14:textId="2AB12D1C" w:rsidTr="0086000D">
        <w:trPr>
          <w:trHeight w:val="382"/>
        </w:trPr>
        <w:tc>
          <w:tcPr>
            <w:tcW w:w="645" w:type="dxa"/>
          </w:tcPr>
          <w:p w14:paraId="562B3AD6"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1CC497B" w14:textId="154FC1F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Hvis en virksomhed ikke opnår kompensation i forbindelse med slutafregningen, skal statens tilskud til revisors omkostning (op til 16.000 kr.) ligeledes tilbagebetales sammen med det forudbetale kompensationsbeløb ved ansøgningen?</w:t>
            </w:r>
          </w:p>
          <w:p w14:paraId="552BBBD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70C71312"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0339865" w14:textId="77777777" w:rsidR="00D01B51" w:rsidRPr="00BC42FA" w:rsidRDefault="00D01B51" w:rsidP="004531B8">
            <w:pPr>
              <w:widowControl w:val="0"/>
              <w:autoSpaceDE w:val="0"/>
              <w:autoSpaceDN w:val="0"/>
              <w:adjustRightInd w:val="0"/>
              <w:spacing w:line="276" w:lineRule="auto"/>
              <w:rPr>
                <w:rFonts w:cs="MS Shell Dlg"/>
                <w:color w:val="797979"/>
                <w:sz w:val="24"/>
                <w:szCs w:val="24"/>
              </w:rPr>
            </w:pPr>
          </w:p>
        </w:tc>
        <w:tc>
          <w:tcPr>
            <w:tcW w:w="3162" w:type="dxa"/>
          </w:tcPr>
          <w:p w14:paraId="6A1C42D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406D79" w14:paraId="374F3131" w14:textId="593D30BC" w:rsidTr="0086000D">
        <w:trPr>
          <w:trHeight w:val="382"/>
        </w:trPr>
        <w:tc>
          <w:tcPr>
            <w:tcW w:w="645" w:type="dxa"/>
          </w:tcPr>
          <w:p w14:paraId="7CBA331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41F07EE" w14:textId="2FD13E4E"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Når der i opsummeringen står ex. revisorregning - vil der så ikke være i difference i modtaget kompensation kontra </w:t>
            </w:r>
            <w:proofErr w:type="gramStart"/>
            <w:r w:rsidRPr="00BC42FA">
              <w:rPr>
                <w:rFonts w:cs="MS Shell Dlg"/>
                <w:color w:val="797979"/>
                <w:sz w:val="24"/>
                <w:szCs w:val="24"/>
              </w:rPr>
              <w:t>endeligt udbetaling</w:t>
            </w:r>
            <w:proofErr w:type="gramEnd"/>
            <w:r w:rsidRPr="00BC42FA">
              <w:rPr>
                <w:rFonts w:cs="MS Shell Dlg"/>
                <w:color w:val="797979"/>
                <w:sz w:val="24"/>
                <w:szCs w:val="24"/>
              </w:rPr>
              <w:t xml:space="preserve">? Hvis forudsætningen at det faktiske indberettede stemmer overens modtagne. </w:t>
            </w:r>
          </w:p>
          <w:p w14:paraId="65801B3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1C859D7"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E2B8224" w14:textId="77777777" w:rsidR="00D01B51" w:rsidRPr="00BC42FA" w:rsidRDefault="00D01B51" w:rsidP="00CC406D">
            <w:pPr>
              <w:widowControl w:val="0"/>
              <w:autoSpaceDE w:val="0"/>
              <w:autoSpaceDN w:val="0"/>
              <w:adjustRightInd w:val="0"/>
              <w:spacing w:line="276" w:lineRule="auto"/>
              <w:rPr>
                <w:rFonts w:cs="MS Shell Dlg"/>
                <w:color w:val="797979"/>
                <w:sz w:val="24"/>
                <w:szCs w:val="24"/>
              </w:rPr>
            </w:pPr>
          </w:p>
        </w:tc>
        <w:tc>
          <w:tcPr>
            <w:tcW w:w="3162" w:type="dxa"/>
          </w:tcPr>
          <w:p w14:paraId="1B83751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41DC1EA3" w14:textId="1D2FB033" w:rsidTr="007F4012">
        <w:trPr>
          <w:trHeight w:val="382"/>
        </w:trPr>
        <w:tc>
          <w:tcPr>
            <w:tcW w:w="13426" w:type="dxa"/>
            <w:gridSpan w:val="4"/>
            <w:shd w:val="clear" w:color="auto" w:fill="C5E0B3" w:themeFill="accent6" w:themeFillTint="66"/>
          </w:tcPr>
          <w:p w14:paraId="49875AE2" w14:textId="79227C54" w:rsidR="008D3EA6" w:rsidRPr="008D3EA6" w:rsidRDefault="00D74AA4" w:rsidP="00D74AA4">
            <w:pPr>
              <w:pStyle w:val="Overskrift2"/>
            </w:pPr>
            <w:bookmarkStart w:id="23" w:name="_Toc69745851"/>
            <w:r>
              <w:t xml:space="preserve">16.2 </w:t>
            </w:r>
            <w:r w:rsidR="008D3EA6" w:rsidRPr="008D3EA6">
              <w:t>Revisor – krav om erklæring ved slutafregning</w:t>
            </w:r>
            <w:bookmarkEnd w:id="23"/>
          </w:p>
        </w:tc>
      </w:tr>
      <w:tr w:rsidR="00D01B51" w:rsidRPr="00AE76DA" w14:paraId="420B129A" w14:textId="68B67F71" w:rsidTr="0086000D">
        <w:trPr>
          <w:trHeight w:val="382"/>
        </w:trPr>
        <w:tc>
          <w:tcPr>
            <w:tcW w:w="645" w:type="dxa"/>
          </w:tcPr>
          <w:p w14:paraId="4D638408"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DD56654" w14:textId="09500FCE"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Hvilken type erklæring skal der afgives ved revisorerklæring ved slutafregning?</w:t>
            </w:r>
          </w:p>
          <w:p w14:paraId="3EC369D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2D656334"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59B92E4" w14:textId="77777777" w:rsidR="00D01B51" w:rsidRPr="00AE76DA" w:rsidRDefault="00D01B51" w:rsidP="00D01B51">
            <w:pPr>
              <w:widowControl w:val="0"/>
              <w:autoSpaceDE w:val="0"/>
              <w:autoSpaceDN w:val="0"/>
              <w:adjustRightInd w:val="0"/>
              <w:spacing w:line="276" w:lineRule="auto"/>
              <w:rPr>
                <w:rFonts w:cs="MS Shell Dlg"/>
                <w:color w:val="797979"/>
                <w:sz w:val="24"/>
                <w:szCs w:val="24"/>
                <w:lang w:val="en-US"/>
              </w:rPr>
            </w:pPr>
          </w:p>
        </w:tc>
        <w:tc>
          <w:tcPr>
            <w:tcW w:w="3162" w:type="dxa"/>
          </w:tcPr>
          <w:p w14:paraId="3C440F1B"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8D3EA6" w14:paraId="3A19C74B" w14:textId="1A045EB8" w:rsidTr="007A10BE">
        <w:trPr>
          <w:trHeight w:val="382"/>
        </w:trPr>
        <w:tc>
          <w:tcPr>
            <w:tcW w:w="13426" w:type="dxa"/>
            <w:gridSpan w:val="4"/>
            <w:shd w:val="clear" w:color="auto" w:fill="C5E0B3" w:themeFill="accent6" w:themeFillTint="66"/>
          </w:tcPr>
          <w:p w14:paraId="34B27F81" w14:textId="7BC53C31" w:rsidR="008D3EA6" w:rsidRPr="008D3EA6" w:rsidRDefault="008D3EA6" w:rsidP="00D74AA4">
            <w:pPr>
              <w:pStyle w:val="Overskrift1"/>
              <w:numPr>
                <w:ilvl w:val="0"/>
                <w:numId w:val="5"/>
              </w:numPr>
            </w:pPr>
            <w:bookmarkStart w:id="24" w:name="_Toc69745852"/>
            <w:r w:rsidRPr="008D3EA6">
              <w:t>Rådgiveradgang</w:t>
            </w:r>
            <w:bookmarkEnd w:id="24"/>
          </w:p>
        </w:tc>
      </w:tr>
      <w:tr w:rsidR="00D01B51" w:rsidRPr="00406D79" w14:paraId="608A1CE3" w14:textId="3ED2365B" w:rsidTr="0086000D">
        <w:trPr>
          <w:trHeight w:val="382"/>
        </w:trPr>
        <w:tc>
          <w:tcPr>
            <w:tcW w:w="645" w:type="dxa"/>
          </w:tcPr>
          <w:p w14:paraId="4B8B229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2D831C23" w14:textId="5F7B00A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Bliver der åbnet op for, at der kan give autorisation til at rådgivere kan hjælpe virksomhedsejere med slutafregningerne?</w:t>
            </w:r>
          </w:p>
          <w:p w14:paraId="19DB453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953FAF2" w14:textId="4FEC945A" w:rsidR="00D01B51" w:rsidRPr="00FA4760" w:rsidRDefault="00D01B51" w:rsidP="00D01B51">
            <w:pPr>
              <w:widowControl w:val="0"/>
              <w:autoSpaceDE w:val="0"/>
              <w:autoSpaceDN w:val="0"/>
              <w:adjustRightInd w:val="0"/>
              <w:spacing w:line="276" w:lineRule="auto"/>
              <w:rPr>
                <w:rFonts w:cs="MS Shell Dlg"/>
                <w:color w:val="0000C8"/>
                <w:sz w:val="24"/>
                <w:szCs w:val="24"/>
              </w:rPr>
            </w:pPr>
            <w:r w:rsidRPr="00FA4760">
              <w:rPr>
                <w:rFonts w:cs="MS Shell Dlg"/>
                <w:color w:val="0000C8"/>
                <w:sz w:val="24"/>
                <w:szCs w:val="24"/>
              </w:rPr>
              <w:br/>
            </w:r>
          </w:p>
          <w:p w14:paraId="66A80433"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6B5FFED" w14:textId="77777777" w:rsidR="00D01B51" w:rsidRPr="00BC42FA" w:rsidRDefault="00D01B51" w:rsidP="00CC406D">
            <w:pPr>
              <w:widowControl w:val="0"/>
              <w:autoSpaceDE w:val="0"/>
              <w:autoSpaceDN w:val="0"/>
              <w:adjustRightInd w:val="0"/>
              <w:spacing w:line="276" w:lineRule="auto"/>
              <w:rPr>
                <w:rFonts w:cs="MS Shell Dlg"/>
                <w:color w:val="797979"/>
                <w:sz w:val="24"/>
                <w:szCs w:val="24"/>
              </w:rPr>
            </w:pPr>
          </w:p>
        </w:tc>
        <w:tc>
          <w:tcPr>
            <w:tcW w:w="3162" w:type="dxa"/>
          </w:tcPr>
          <w:p w14:paraId="217C074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406D79" w14:paraId="3501B3BB" w14:textId="2E2F9D1C" w:rsidTr="0086000D">
        <w:trPr>
          <w:trHeight w:val="382"/>
        </w:trPr>
        <w:tc>
          <w:tcPr>
            <w:tcW w:w="645" w:type="dxa"/>
          </w:tcPr>
          <w:p w14:paraId="41E08D5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46CF5B9" w14:textId="0CD567C2"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Hvorfor kan man ikke få en rådgiveradgang ligesom når man søger a-skattelån eller momslån </w:t>
            </w:r>
          </w:p>
          <w:p w14:paraId="131BA97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C45FD3F"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04113ED2" w14:textId="77777777" w:rsidR="00D01B51" w:rsidRPr="00BC42FA" w:rsidRDefault="00D01B51" w:rsidP="00CC406D">
            <w:pPr>
              <w:widowControl w:val="0"/>
              <w:autoSpaceDE w:val="0"/>
              <w:autoSpaceDN w:val="0"/>
              <w:adjustRightInd w:val="0"/>
              <w:spacing w:line="276" w:lineRule="auto"/>
              <w:rPr>
                <w:rFonts w:cs="MS Shell Dlg"/>
                <w:color w:val="797979"/>
                <w:sz w:val="24"/>
                <w:szCs w:val="24"/>
              </w:rPr>
            </w:pPr>
          </w:p>
        </w:tc>
        <w:tc>
          <w:tcPr>
            <w:tcW w:w="3162" w:type="dxa"/>
          </w:tcPr>
          <w:p w14:paraId="73AB1A1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2F405F" w14:paraId="1D2A1D3A" w14:textId="06155CF9" w:rsidTr="0086000D">
        <w:trPr>
          <w:trHeight w:val="382"/>
        </w:trPr>
        <w:tc>
          <w:tcPr>
            <w:tcW w:w="645" w:type="dxa"/>
          </w:tcPr>
          <w:p w14:paraId="1D6BFBD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73AFF1BD" w14:textId="71FA2376"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Bliver det muligt for revisor at logge på virksomhedens vegne, så virksomheden bare skal godkende indtastningen?</w:t>
            </w:r>
          </w:p>
          <w:p w14:paraId="3FD9DE4A"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6994C01C"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0A9ADE86" w14:textId="77777777" w:rsidR="00D01B51" w:rsidRPr="002F405F" w:rsidRDefault="00D01B51" w:rsidP="00CC406D">
            <w:pPr>
              <w:widowControl w:val="0"/>
              <w:autoSpaceDE w:val="0"/>
              <w:autoSpaceDN w:val="0"/>
              <w:adjustRightInd w:val="0"/>
              <w:spacing w:line="276" w:lineRule="auto"/>
              <w:rPr>
                <w:rFonts w:cs="MS Shell Dlg"/>
                <w:color w:val="797979"/>
                <w:sz w:val="24"/>
                <w:szCs w:val="24"/>
                <w:lang w:val="en-US"/>
              </w:rPr>
            </w:pPr>
          </w:p>
        </w:tc>
        <w:tc>
          <w:tcPr>
            <w:tcW w:w="3162" w:type="dxa"/>
          </w:tcPr>
          <w:p w14:paraId="7C9C63F1"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8D3EA6" w14:paraId="1FFEBF25" w14:textId="77777777" w:rsidTr="00E22CDE">
        <w:trPr>
          <w:trHeight w:val="382"/>
        </w:trPr>
        <w:tc>
          <w:tcPr>
            <w:tcW w:w="13426" w:type="dxa"/>
            <w:gridSpan w:val="4"/>
            <w:shd w:val="clear" w:color="auto" w:fill="C5E0B3" w:themeFill="accent6" w:themeFillTint="66"/>
          </w:tcPr>
          <w:p w14:paraId="18F8E891" w14:textId="68FBAA42" w:rsidR="008D3EA6" w:rsidRPr="008D3EA6" w:rsidRDefault="008D3EA6" w:rsidP="00D74AA4">
            <w:pPr>
              <w:pStyle w:val="Overskrift1"/>
              <w:numPr>
                <w:ilvl w:val="0"/>
                <w:numId w:val="5"/>
              </w:numPr>
            </w:pPr>
            <w:bookmarkStart w:id="25" w:name="_Toc69745853"/>
            <w:r w:rsidRPr="008D3EA6">
              <w:t>Tilbagebetaling</w:t>
            </w:r>
            <w:bookmarkEnd w:id="25"/>
          </w:p>
        </w:tc>
      </w:tr>
      <w:tr w:rsidR="008D3EA6" w14:paraId="0D98E258" w14:textId="16B30A31" w:rsidTr="00482B85">
        <w:trPr>
          <w:trHeight w:val="382"/>
        </w:trPr>
        <w:tc>
          <w:tcPr>
            <w:tcW w:w="13426" w:type="dxa"/>
            <w:gridSpan w:val="4"/>
            <w:shd w:val="clear" w:color="auto" w:fill="C5E0B3" w:themeFill="accent6" w:themeFillTint="66"/>
          </w:tcPr>
          <w:p w14:paraId="6D9AB42B" w14:textId="627F8952" w:rsidR="008D3EA6" w:rsidRPr="008D3EA6" w:rsidRDefault="008D3EA6" w:rsidP="008D3EA6">
            <w:pPr>
              <w:pStyle w:val="Overskrift2"/>
            </w:pPr>
            <w:bookmarkStart w:id="26" w:name="_Toc69745854"/>
            <w:r>
              <w:t>1</w:t>
            </w:r>
            <w:r w:rsidR="00D74AA4">
              <w:t>8</w:t>
            </w:r>
            <w:r>
              <w:t xml:space="preserve">.1 </w:t>
            </w:r>
            <w:r w:rsidRPr="008D3EA6">
              <w:t>Tilbagebetaling – afdragsordning</w:t>
            </w:r>
            <w:bookmarkEnd w:id="26"/>
          </w:p>
        </w:tc>
      </w:tr>
      <w:tr w:rsidR="00D01B51" w:rsidRPr="0013791E" w14:paraId="372BC407" w14:textId="62FEC291" w:rsidTr="0086000D">
        <w:trPr>
          <w:trHeight w:val="2156"/>
        </w:trPr>
        <w:tc>
          <w:tcPr>
            <w:tcW w:w="645" w:type="dxa"/>
          </w:tcPr>
          <w:p w14:paraId="377EA43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D300ADB" w14:textId="242F6998" w:rsidR="00D01B51" w:rsidRPr="0013791E"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Hvad betyder det at afdragsordning løber OP TIL et år? Kan det fx. være 8 måneder? Og hvem vælger?</w:t>
            </w:r>
          </w:p>
        </w:tc>
        <w:tc>
          <w:tcPr>
            <w:tcW w:w="1813" w:type="dxa"/>
          </w:tcPr>
          <w:p w14:paraId="1D31ADD2" w14:textId="77777777" w:rsidR="00D01B51" w:rsidRPr="0013791E" w:rsidRDefault="00D01B51" w:rsidP="00CC406D">
            <w:pPr>
              <w:widowControl w:val="0"/>
              <w:autoSpaceDE w:val="0"/>
              <w:autoSpaceDN w:val="0"/>
              <w:adjustRightInd w:val="0"/>
              <w:spacing w:line="276" w:lineRule="auto"/>
              <w:rPr>
                <w:rFonts w:cs="MS Shell Dlg"/>
                <w:color w:val="797979"/>
                <w:sz w:val="24"/>
                <w:szCs w:val="24"/>
              </w:rPr>
            </w:pPr>
          </w:p>
        </w:tc>
        <w:tc>
          <w:tcPr>
            <w:tcW w:w="3162" w:type="dxa"/>
          </w:tcPr>
          <w:p w14:paraId="627B12B6"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3FED699B" w14:textId="2689A862" w:rsidTr="004A50E2">
        <w:trPr>
          <w:trHeight w:val="382"/>
        </w:trPr>
        <w:tc>
          <w:tcPr>
            <w:tcW w:w="13426" w:type="dxa"/>
            <w:gridSpan w:val="4"/>
            <w:shd w:val="clear" w:color="auto" w:fill="C5E0B3" w:themeFill="accent6" w:themeFillTint="66"/>
          </w:tcPr>
          <w:p w14:paraId="0A0D9065" w14:textId="68AB4183" w:rsidR="008D3EA6" w:rsidRPr="008D3EA6" w:rsidRDefault="008D3EA6" w:rsidP="008D3EA6">
            <w:pPr>
              <w:pStyle w:val="Overskrift2"/>
            </w:pPr>
            <w:bookmarkStart w:id="27" w:name="_Toc69745855"/>
            <w:r>
              <w:t>1</w:t>
            </w:r>
            <w:r w:rsidR="00D74AA4">
              <w:t>8</w:t>
            </w:r>
            <w:r>
              <w:t xml:space="preserve">.2 </w:t>
            </w:r>
            <w:r w:rsidRPr="008D3EA6">
              <w:t>Tilbagebetaling – rentetillæg</w:t>
            </w:r>
            <w:bookmarkEnd w:id="27"/>
          </w:p>
        </w:tc>
      </w:tr>
      <w:tr w:rsidR="00D01B51" w:rsidRPr="00406D79" w14:paraId="45EB35C7" w14:textId="45692F88" w:rsidTr="0086000D">
        <w:trPr>
          <w:trHeight w:val="382"/>
        </w:trPr>
        <w:tc>
          <w:tcPr>
            <w:tcW w:w="645" w:type="dxa"/>
          </w:tcPr>
          <w:p w14:paraId="29D6BE15" w14:textId="77777777" w:rsidR="00D01B51" w:rsidRPr="00BC42FA" w:rsidRDefault="00D01B51" w:rsidP="00D01B51">
            <w:pPr>
              <w:spacing w:line="276" w:lineRule="auto"/>
              <w:rPr>
                <w:b/>
                <w:bCs/>
                <w:sz w:val="24"/>
                <w:szCs w:val="24"/>
              </w:rPr>
            </w:pPr>
          </w:p>
        </w:tc>
        <w:tc>
          <w:tcPr>
            <w:tcW w:w="7806" w:type="dxa"/>
          </w:tcPr>
          <w:p w14:paraId="6B7AEF01" w14:textId="1250338F" w:rsidR="00D01B51" w:rsidRPr="00BC42FA" w:rsidRDefault="00D01B51" w:rsidP="00D01B51">
            <w:pPr>
              <w:spacing w:line="276" w:lineRule="auto"/>
              <w:rPr>
                <w:b/>
                <w:bCs/>
                <w:sz w:val="24"/>
                <w:szCs w:val="24"/>
              </w:rPr>
            </w:pPr>
            <w:r w:rsidRPr="00BC42FA">
              <w:rPr>
                <w:b/>
                <w:bCs/>
                <w:sz w:val="24"/>
                <w:szCs w:val="24"/>
              </w:rPr>
              <w:t xml:space="preserve">Tilbagebetaling </w:t>
            </w:r>
            <w:r>
              <w:rPr>
                <w:b/>
                <w:bCs/>
                <w:sz w:val="24"/>
                <w:szCs w:val="24"/>
              </w:rPr>
              <w:t>af kompensation:</w:t>
            </w:r>
          </w:p>
          <w:p w14:paraId="662FF6CB" w14:textId="49F2AC48"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De virksomheder som uretmæssig har søgt og fået udbetalt kompensation, men sidenhen har fuldt ud tilbagebetalt - undgår det at få et rentetillæg til opkrævning?</w:t>
            </w:r>
          </w:p>
          <w:p w14:paraId="673A2668" w14:textId="77777777" w:rsidR="00D01B51" w:rsidRPr="00BC42FA" w:rsidRDefault="00D01B51" w:rsidP="00CC406D">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CE04051"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6F516120"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516205F0" w14:textId="2007F7F9" w:rsidTr="00732BAB">
        <w:trPr>
          <w:trHeight w:val="382"/>
        </w:trPr>
        <w:tc>
          <w:tcPr>
            <w:tcW w:w="13426" w:type="dxa"/>
            <w:gridSpan w:val="4"/>
            <w:shd w:val="clear" w:color="auto" w:fill="C5E0B3" w:themeFill="accent6" w:themeFillTint="66"/>
          </w:tcPr>
          <w:p w14:paraId="6CC0BBEF" w14:textId="65522546" w:rsidR="008D3EA6" w:rsidRPr="008D3EA6" w:rsidRDefault="008D3EA6" w:rsidP="00D74AA4">
            <w:pPr>
              <w:pStyle w:val="Overskrift1"/>
              <w:numPr>
                <w:ilvl w:val="0"/>
                <w:numId w:val="5"/>
              </w:numPr>
            </w:pPr>
            <w:bookmarkStart w:id="28" w:name="_Toc69745856"/>
            <w:r w:rsidRPr="008D3EA6">
              <w:t>Tilskud</w:t>
            </w:r>
            <w:bookmarkEnd w:id="28"/>
          </w:p>
        </w:tc>
      </w:tr>
      <w:tr w:rsidR="00D01B51" w:rsidRPr="00406D79" w14:paraId="0D928739" w14:textId="38F6ADAB" w:rsidTr="0086000D">
        <w:trPr>
          <w:trHeight w:val="382"/>
        </w:trPr>
        <w:tc>
          <w:tcPr>
            <w:tcW w:w="645" w:type="dxa"/>
          </w:tcPr>
          <w:p w14:paraId="1E0ACC67"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65FA9F7" w14:textId="7DC82B9B"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Er der ændringer til om driftstilskud skal modregnes? (særligt for kulturinstitutioner mv. der hører under kulturstyrelsen). *ikke hører under kulturstyrelsen men ERST.</w:t>
            </w:r>
          </w:p>
          <w:p w14:paraId="1F08188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3B87A06B" w14:textId="77777777" w:rsidR="00D01B51" w:rsidRPr="00406D79" w:rsidRDefault="00D01B51" w:rsidP="00D01B51">
            <w:pPr>
              <w:widowControl w:val="0"/>
              <w:autoSpaceDE w:val="0"/>
              <w:autoSpaceDN w:val="0"/>
              <w:adjustRightInd w:val="0"/>
              <w:spacing w:line="276" w:lineRule="auto"/>
              <w:rPr>
                <w:b/>
                <w:bCs/>
                <w:sz w:val="24"/>
                <w:szCs w:val="24"/>
              </w:rPr>
            </w:pPr>
          </w:p>
        </w:tc>
        <w:tc>
          <w:tcPr>
            <w:tcW w:w="1813" w:type="dxa"/>
          </w:tcPr>
          <w:p w14:paraId="40AE334F" w14:textId="77777777" w:rsidR="00D01B51" w:rsidRPr="00406D79" w:rsidRDefault="00D01B51" w:rsidP="00910A60">
            <w:pPr>
              <w:widowControl w:val="0"/>
              <w:autoSpaceDE w:val="0"/>
              <w:autoSpaceDN w:val="0"/>
              <w:adjustRightInd w:val="0"/>
              <w:spacing w:line="276" w:lineRule="auto"/>
              <w:rPr>
                <w:b/>
                <w:bCs/>
                <w:sz w:val="24"/>
                <w:szCs w:val="24"/>
              </w:rPr>
            </w:pPr>
          </w:p>
        </w:tc>
        <w:tc>
          <w:tcPr>
            <w:tcW w:w="3162" w:type="dxa"/>
          </w:tcPr>
          <w:p w14:paraId="6A715E0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8D3EA6" w14:paraId="30264481" w14:textId="1A31E5E7" w:rsidTr="00F548D1">
        <w:trPr>
          <w:trHeight w:val="382"/>
        </w:trPr>
        <w:tc>
          <w:tcPr>
            <w:tcW w:w="13426" w:type="dxa"/>
            <w:gridSpan w:val="4"/>
            <w:shd w:val="clear" w:color="auto" w:fill="C5E0B3" w:themeFill="accent6" w:themeFillTint="66"/>
          </w:tcPr>
          <w:p w14:paraId="074D85D8" w14:textId="04881CED" w:rsidR="008D3EA6" w:rsidRPr="008D3EA6" w:rsidRDefault="008D3EA6" w:rsidP="00D74AA4">
            <w:pPr>
              <w:pStyle w:val="Overskrift1"/>
              <w:numPr>
                <w:ilvl w:val="0"/>
                <w:numId w:val="5"/>
              </w:numPr>
              <w:rPr>
                <w:b/>
                <w:bCs/>
                <w:sz w:val="24"/>
                <w:szCs w:val="24"/>
              </w:rPr>
            </w:pPr>
            <w:bookmarkStart w:id="29" w:name="_Toc69745857"/>
            <w:r w:rsidRPr="00910A60">
              <w:t>Underskud</w:t>
            </w:r>
            <w:bookmarkEnd w:id="29"/>
          </w:p>
        </w:tc>
      </w:tr>
      <w:tr w:rsidR="00D01B51" w:rsidRPr="004E654D" w14:paraId="2B7D42E4" w14:textId="4414686A" w:rsidTr="0086000D">
        <w:trPr>
          <w:trHeight w:val="382"/>
        </w:trPr>
        <w:tc>
          <w:tcPr>
            <w:tcW w:w="645" w:type="dxa"/>
          </w:tcPr>
          <w:p w14:paraId="62FCE859" w14:textId="77777777" w:rsidR="00D01B51" w:rsidRPr="00BC42FA" w:rsidRDefault="00D01B51" w:rsidP="00D01B51">
            <w:pPr>
              <w:spacing w:line="276" w:lineRule="auto"/>
              <w:rPr>
                <w:rFonts w:cs="MS Shell Dlg"/>
                <w:b/>
                <w:bCs/>
                <w:color w:val="000000" w:themeColor="text1"/>
                <w:sz w:val="24"/>
                <w:szCs w:val="24"/>
              </w:rPr>
            </w:pPr>
          </w:p>
        </w:tc>
        <w:tc>
          <w:tcPr>
            <w:tcW w:w="7806" w:type="dxa"/>
          </w:tcPr>
          <w:p w14:paraId="5299CB6A" w14:textId="033DD744" w:rsidR="00D01B51" w:rsidRPr="00BC42FA" w:rsidRDefault="00D01B51" w:rsidP="00D01B51">
            <w:pPr>
              <w:spacing w:line="276" w:lineRule="auto"/>
              <w:rPr>
                <w:rFonts w:cs="MS Shell Dlg"/>
                <w:color w:val="797979"/>
                <w:sz w:val="24"/>
                <w:szCs w:val="24"/>
              </w:rPr>
            </w:pPr>
            <w:r w:rsidRPr="00BC42FA">
              <w:rPr>
                <w:rFonts w:cs="MS Shell Dlg"/>
                <w:color w:val="797979"/>
                <w:sz w:val="24"/>
                <w:szCs w:val="24"/>
              </w:rPr>
              <w:t xml:space="preserve">En virksomhed i regnskabsklasse B har i en vis udstrækning valgfrihed mellem at tage visse omkostninger i driften, kontra aktivering. I tilfælde af </w:t>
            </w:r>
            <w:proofErr w:type="spellStart"/>
            <w:r w:rsidRPr="00BC42FA">
              <w:rPr>
                <w:rFonts w:cs="MS Shell Dlg"/>
                <w:color w:val="797979"/>
                <w:sz w:val="24"/>
                <w:szCs w:val="24"/>
              </w:rPr>
              <w:t>driftsførsel</w:t>
            </w:r>
            <w:proofErr w:type="spellEnd"/>
            <w:r w:rsidRPr="00BC42FA">
              <w:rPr>
                <w:rFonts w:cs="MS Shell Dlg"/>
                <w:color w:val="797979"/>
                <w:sz w:val="24"/>
                <w:szCs w:val="24"/>
              </w:rPr>
              <w:t xml:space="preserve">, vil det uundgåeligt betyde dårligere resultat og i mange tilfælde underskud, som fx. ville være tilfældet i udviklings og opstarts virksomheder. Havde de </w:t>
            </w:r>
            <w:proofErr w:type="spellStart"/>
            <w:r w:rsidRPr="00BC42FA">
              <w:rPr>
                <w:rFonts w:cs="MS Shell Dlg"/>
                <w:color w:val="797979"/>
                <w:sz w:val="24"/>
                <w:szCs w:val="24"/>
              </w:rPr>
              <w:t>istedet</w:t>
            </w:r>
            <w:proofErr w:type="spellEnd"/>
            <w:r w:rsidRPr="00BC42FA">
              <w:rPr>
                <w:rFonts w:cs="MS Shell Dlg"/>
                <w:color w:val="797979"/>
                <w:sz w:val="24"/>
                <w:szCs w:val="24"/>
              </w:rPr>
              <w:t xml:space="preserve"> valgt aktivering kunne de have haft overskud. Vil der være mulighed for at kunne foretage et omvalg her ift. at gå fra et underskud til et overskud - overordnet set burde virksomhederne være lige stillet? </w:t>
            </w:r>
          </w:p>
          <w:p w14:paraId="471EE65D" w14:textId="77777777" w:rsidR="00D01B51" w:rsidRPr="00D01B51" w:rsidRDefault="00D01B51" w:rsidP="00D01B51">
            <w:pPr>
              <w:spacing w:line="276" w:lineRule="auto"/>
              <w:rPr>
                <w:b/>
                <w:bCs/>
                <w:sz w:val="24"/>
                <w:szCs w:val="24"/>
              </w:rPr>
            </w:pPr>
          </w:p>
        </w:tc>
        <w:tc>
          <w:tcPr>
            <w:tcW w:w="1813" w:type="dxa"/>
          </w:tcPr>
          <w:p w14:paraId="3071438E" w14:textId="77777777" w:rsidR="00D01B51" w:rsidRPr="004E654D" w:rsidRDefault="00D01B51" w:rsidP="00910A60">
            <w:pPr>
              <w:spacing w:line="276" w:lineRule="auto"/>
              <w:rPr>
                <w:b/>
                <w:bCs/>
                <w:sz w:val="24"/>
                <w:szCs w:val="24"/>
                <w:lang w:val="en-US"/>
              </w:rPr>
            </w:pPr>
          </w:p>
        </w:tc>
        <w:tc>
          <w:tcPr>
            <w:tcW w:w="3162" w:type="dxa"/>
          </w:tcPr>
          <w:p w14:paraId="5DF68625" w14:textId="77777777" w:rsidR="00D01B51" w:rsidRPr="00BC42FA" w:rsidRDefault="00D01B51" w:rsidP="00D01B51">
            <w:pPr>
              <w:spacing w:line="276" w:lineRule="auto"/>
              <w:rPr>
                <w:rFonts w:cs="MS Shell Dlg"/>
                <w:color w:val="797979"/>
                <w:sz w:val="24"/>
                <w:szCs w:val="24"/>
                <w:lang w:val="en-US"/>
              </w:rPr>
            </w:pPr>
          </w:p>
        </w:tc>
      </w:tr>
      <w:tr w:rsidR="00D01B51" w:rsidRPr="004E654D" w14:paraId="1C4E8A83" w14:textId="558518E6" w:rsidTr="0086000D">
        <w:trPr>
          <w:trHeight w:val="382"/>
        </w:trPr>
        <w:tc>
          <w:tcPr>
            <w:tcW w:w="645" w:type="dxa"/>
          </w:tcPr>
          <w:p w14:paraId="623457C1"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30B92EB5" w14:textId="76780C3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Hvis man i 2019 havde underskud på 1,0 mio. som følge af afskrivninger på 1,2 mio. men man i 2020 ikke har afskrivninger. Bliver man så fortsat begrænset i kompensation for de øvrige faste omkostninger man har i 2020, bare fordi man nu har overskud?</w:t>
            </w:r>
          </w:p>
          <w:p w14:paraId="4B41B5A9"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78E288D"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73B66397" w14:textId="77777777" w:rsidR="00D01B51" w:rsidRPr="00BC42FA" w:rsidRDefault="00D01B51" w:rsidP="00910A60">
            <w:pPr>
              <w:widowControl w:val="0"/>
              <w:autoSpaceDE w:val="0"/>
              <w:autoSpaceDN w:val="0"/>
              <w:adjustRightInd w:val="0"/>
              <w:spacing w:line="276" w:lineRule="auto"/>
              <w:rPr>
                <w:rFonts w:cs="MS Shell Dlg"/>
                <w:color w:val="797979"/>
                <w:sz w:val="24"/>
                <w:szCs w:val="24"/>
                <w:lang w:val="en-US"/>
              </w:rPr>
            </w:pPr>
          </w:p>
        </w:tc>
        <w:tc>
          <w:tcPr>
            <w:tcW w:w="3162" w:type="dxa"/>
          </w:tcPr>
          <w:p w14:paraId="6E191920" w14:textId="77777777" w:rsidR="00D01B51" w:rsidRPr="00910A60"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BB1B78" w14:paraId="09A7E89F" w14:textId="53E5DE34" w:rsidTr="0086000D">
        <w:trPr>
          <w:trHeight w:val="382"/>
        </w:trPr>
        <w:tc>
          <w:tcPr>
            <w:tcW w:w="645" w:type="dxa"/>
          </w:tcPr>
          <w:p w14:paraId="55FD7628" w14:textId="77777777" w:rsidR="00D01B51" w:rsidRPr="00910A60"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0993DB9B" w14:textId="767982E1"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Er "resultat pr dag i kompensationsperioden" i BEK 571 § 12, stk.2 inkl. modtaget forventet størrelse af kompensation? </w:t>
            </w:r>
          </w:p>
          <w:p w14:paraId="085C737F"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2912F464"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7365899" w14:textId="77777777" w:rsidR="00D01B51" w:rsidRPr="00BC42FA" w:rsidRDefault="00D01B51" w:rsidP="00EE5FBC">
            <w:pPr>
              <w:widowControl w:val="0"/>
              <w:autoSpaceDE w:val="0"/>
              <w:autoSpaceDN w:val="0"/>
              <w:adjustRightInd w:val="0"/>
              <w:spacing w:line="276" w:lineRule="auto"/>
              <w:rPr>
                <w:rFonts w:cs="MS Shell Dlg"/>
                <w:color w:val="797979"/>
                <w:sz w:val="24"/>
                <w:szCs w:val="24"/>
              </w:rPr>
            </w:pPr>
          </w:p>
        </w:tc>
        <w:tc>
          <w:tcPr>
            <w:tcW w:w="3162" w:type="dxa"/>
          </w:tcPr>
          <w:p w14:paraId="348A5B37"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BB1B78" w14:paraId="4FC89408" w14:textId="3ADA1D28" w:rsidTr="0086000D">
        <w:trPr>
          <w:trHeight w:val="382"/>
        </w:trPr>
        <w:tc>
          <w:tcPr>
            <w:tcW w:w="645" w:type="dxa"/>
          </w:tcPr>
          <w:p w14:paraId="6A82336C"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5CE3C50E" w14:textId="2E9EEE0C"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I forbindelse med slutafregning, skal man indtaste sit resultat for kompensationsperioden. Hvordan skal virksomheden opgøre dette, hvis de kun i forbindelse med årsregnskabet, beregner skatten. Dette i forhold til at skulle indtaste resultat efter skat. Kan bruge et resultat for periodebalancen, eller skal der laves skatteberegning?</w:t>
            </w:r>
          </w:p>
          <w:p w14:paraId="290B953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ACC2464"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49CB471" w14:textId="77777777" w:rsidR="00D01B51" w:rsidRPr="00BC42FA" w:rsidRDefault="00D01B51" w:rsidP="00EE5FBC">
            <w:pPr>
              <w:widowControl w:val="0"/>
              <w:autoSpaceDE w:val="0"/>
              <w:autoSpaceDN w:val="0"/>
              <w:adjustRightInd w:val="0"/>
              <w:spacing w:line="276" w:lineRule="auto"/>
              <w:rPr>
                <w:rFonts w:cs="MS Shell Dlg"/>
                <w:color w:val="797979"/>
                <w:sz w:val="24"/>
                <w:szCs w:val="24"/>
              </w:rPr>
            </w:pPr>
          </w:p>
        </w:tc>
        <w:tc>
          <w:tcPr>
            <w:tcW w:w="3162" w:type="dxa"/>
          </w:tcPr>
          <w:p w14:paraId="5C9D48A4"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BB1B78" w14:paraId="6B8ED759" w14:textId="18F8B5DD" w:rsidTr="0086000D">
        <w:trPr>
          <w:trHeight w:val="382"/>
        </w:trPr>
        <w:tc>
          <w:tcPr>
            <w:tcW w:w="645" w:type="dxa"/>
          </w:tcPr>
          <w:p w14:paraId="169E37D8"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5169C38D" w14:textId="221F0306"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Underskud: Skal modtaget kompensation medregnes ved opgørelse af "Underskud i kompensationsperioden"? </w:t>
            </w:r>
          </w:p>
          <w:p w14:paraId="617FEB50"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22D71171" w14:textId="76D75461" w:rsidR="00EE5FBC" w:rsidRPr="00BC42FA" w:rsidRDefault="00EE5FBC" w:rsidP="00EE5FBC">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FC4E3C2"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c>
          <w:tcPr>
            <w:tcW w:w="3162" w:type="dxa"/>
          </w:tcPr>
          <w:p w14:paraId="1865A38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BB1B78" w14:paraId="5E1AFFC4" w14:textId="0E3FF78C" w:rsidTr="0086000D">
        <w:trPr>
          <w:trHeight w:val="382"/>
        </w:trPr>
        <w:tc>
          <w:tcPr>
            <w:tcW w:w="645" w:type="dxa"/>
          </w:tcPr>
          <w:p w14:paraId="48208C99"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1BD656C3" w14:textId="1AC3CDA8"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En virksomhed, som grundet store underskud i 2019 (men også i 2017 og 2018) ikke har fået kompensation, da de er blevet begrænset til 0 -&gt; vil der i slutafregningen blive foretaget en manuel vurdering af om de efter en 'individuel vurdering' alligevel (delvist) kan kompenseres?</w:t>
            </w:r>
          </w:p>
          <w:p w14:paraId="08CB27EC"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03B79EA"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4C0DE20" w14:textId="77777777" w:rsidR="00D01B51" w:rsidRPr="00BC42FA" w:rsidRDefault="00D01B51" w:rsidP="00EE5FBC">
            <w:pPr>
              <w:widowControl w:val="0"/>
              <w:autoSpaceDE w:val="0"/>
              <w:autoSpaceDN w:val="0"/>
              <w:adjustRightInd w:val="0"/>
              <w:spacing w:line="276" w:lineRule="auto"/>
              <w:rPr>
                <w:rFonts w:cs="MS Shell Dlg"/>
                <w:color w:val="797979"/>
                <w:sz w:val="24"/>
                <w:szCs w:val="24"/>
              </w:rPr>
            </w:pPr>
          </w:p>
        </w:tc>
        <w:tc>
          <w:tcPr>
            <w:tcW w:w="3162" w:type="dxa"/>
          </w:tcPr>
          <w:p w14:paraId="4708667D"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tc>
      </w:tr>
      <w:tr w:rsidR="00D01B51" w:rsidRPr="00402556" w14:paraId="5EB36933" w14:textId="28509ED5" w:rsidTr="0086000D">
        <w:trPr>
          <w:trHeight w:val="382"/>
        </w:trPr>
        <w:tc>
          <w:tcPr>
            <w:tcW w:w="645" w:type="dxa"/>
          </w:tcPr>
          <w:p w14:paraId="6517265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05CCC787" w14:textId="64B55CA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I forhold til reglerne omkring underskudsmodregning, hvordan kommer det til at harmonere med den mulighed der var med at ERST kunne dispensere for, at underskud kun ville blive modregnet med 50 %? (og hvad var reelt betingelserne for at få denne dispensation)?</w:t>
            </w:r>
          </w:p>
          <w:p w14:paraId="1C0F2943"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02C38E23"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33094A1" w14:textId="77777777" w:rsidR="00D01B51" w:rsidRPr="00402556" w:rsidRDefault="00D01B51" w:rsidP="00EE5FBC">
            <w:pPr>
              <w:widowControl w:val="0"/>
              <w:autoSpaceDE w:val="0"/>
              <w:autoSpaceDN w:val="0"/>
              <w:adjustRightInd w:val="0"/>
              <w:spacing w:line="276" w:lineRule="auto"/>
              <w:rPr>
                <w:rFonts w:cs="MS Shell Dlg"/>
                <w:color w:val="797979"/>
                <w:sz w:val="24"/>
                <w:szCs w:val="24"/>
                <w:lang w:val="en-US"/>
              </w:rPr>
            </w:pPr>
          </w:p>
        </w:tc>
        <w:tc>
          <w:tcPr>
            <w:tcW w:w="3162" w:type="dxa"/>
          </w:tcPr>
          <w:p w14:paraId="37EA078E" w14:textId="77777777" w:rsidR="00D01B51" w:rsidRPr="00BC42FA"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5150BB" w14:paraId="3668B6B2" w14:textId="28309294" w:rsidTr="0086000D">
        <w:trPr>
          <w:trHeight w:val="382"/>
        </w:trPr>
        <w:tc>
          <w:tcPr>
            <w:tcW w:w="645" w:type="dxa"/>
          </w:tcPr>
          <w:p w14:paraId="7B216848" w14:textId="77777777" w:rsidR="00D01B51" w:rsidRPr="00D01B51"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7782F062" w14:textId="1CB05C78"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Skal kompensation for tabt omsætning tælles med her </w:t>
            </w:r>
          </w:p>
          <w:p w14:paraId="754CCD98"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1A0404F4"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73ED617" w14:textId="77777777" w:rsidR="00D01B51" w:rsidRPr="005150BB" w:rsidRDefault="00D01B51" w:rsidP="005150BB">
            <w:pPr>
              <w:widowControl w:val="0"/>
              <w:autoSpaceDE w:val="0"/>
              <w:autoSpaceDN w:val="0"/>
              <w:adjustRightInd w:val="0"/>
              <w:spacing w:line="276" w:lineRule="auto"/>
              <w:rPr>
                <w:rFonts w:cs="MS Shell Dlg"/>
                <w:color w:val="797979"/>
                <w:sz w:val="24"/>
                <w:szCs w:val="24"/>
                <w:lang w:val="en-US"/>
              </w:rPr>
            </w:pPr>
          </w:p>
        </w:tc>
        <w:tc>
          <w:tcPr>
            <w:tcW w:w="3162" w:type="dxa"/>
          </w:tcPr>
          <w:p w14:paraId="6A73EFE2" w14:textId="77777777" w:rsidR="00D01B51" w:rsidRPr="005150BB"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5150BB" w14:paraId="4A49897D" w14:textId="7CC6B32C" w:rsidTr="0086000D">
        <w:trPr>
          <w:trHeight w:val="382"/>
        </w:trPr>
        <w:tc>
          <w:tcPr>
            <w:tcW w:w="645" w:type="dxa"/>
          </w:tcPr>
          <w:p w14:paraId="6A981B56" w14:textId="77777777" w:rsidR="00D01B51" w:rsidRPr="005150BB"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13F91B76" w14:textId="34D82D5A"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Hvis virksomhederne har underskud i 2019, skal man så lave en saldobalance ud fra regnskabsprincipperne for perioden 9/3-8/6? </w:t>
            </w:r>
          </w:p>
          <w:p w14:paraId="569F3C5B"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568DA0F5"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264BB1C" w14:textId="77777777" w:rsidR="00D01B51" w:rsidRPr="005150BB" w:rsidRDefault="00D01B51" w:rsidP="005150BB">
            <w:pPr>
              <w:widowControl w:val="0"/>
              <w:autoSpaceDE w:val="0"/>
              <w:autoSpaceDN w:val="0"/>
              <w:adjustRightInd w:val="0"/>
              <w:spacing w:line="276" w:lineRule="auto"/>
              <w:rPr>
                <w:rFonts w:cs="MS Shell Dlg"/>
                <w:color w:val="797979"/>
                <w:sz w:val="24"/>
                <w:szCs w:val="24"/>
                <w:lang w:val="en-US"/>
              </w:rPr>
            </w:pPr>
          </w:p>
        </w:tc>
        <w:tc>
          <w:tcPr>
            <w:tcW w:w="3162" w:type="dxa"/>
          </w:tcPr>
          <w:p w14:paraId="6DD4ABC6" w14:textId="77777777" w:rsidR="00D01B51" w:rsidRPr="005150BB" w:rsidRDefault="00D01B51" w:rsidP="00D01B51">
            <w:pPr>
              <w:widowControl w:val="0"/>
              <w:autoSpaceDE w:val="0"/>
              <w:autoSpaceDN w:val="0"/>
              <w:adjustRightInd w:val="0"/>
              <w:spacing w:line="276" w:lineRule="auto"/>
              <w:rPr>
                <w:rFonts w:cs="MS Shell Dlg"/>
                <w:color w:val="797979"/>
                <w:sz w:val="24"/>
                <w:szCs w:val="24"/>
                <w:lang w:val="en-US"/>
              </w:rPr>
            </w:pPr>
          </w:p>
        </w:tc>
      </w:tr>
      <w:tr w:rsidR="00D01B51" w:rsidRPr="00D60603" w14:paraId="6AB58986" w14:textId="12CEB076" w:rsidTr="0086000D">
        <w:trPr>
          <w:trHeight w:val="382"/>
        </w:trPr>
        <w:tc>
          <w:tcPr>
            <w:tcW w:w="645" w:type="dxa"/>
          </w:tcPr>
          <w:p w14:paraId="6D9C30B2" w14:textId="77777777" w:rsidR="00D01B51" w:rsidRPr="005150BB" w:rsidRDefault="00D01B5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31D3CED8" w14:textId="6450B3A7" w:rsidR="00D01B51" w:rsidRPr="00BC42FA" w:rsidRDefault="00D01B51" w:rsidP="00D01B5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Underskud i kompensationsåret 2020 (fx. natklub) betyder det så, at der ikke kan gives kompensation til husleje, når der er driftsunderskud pga. tvangslukning? </w:t>
            </w:r>
          </w:p>
          <w:p w14:paraId="25B2F655" w14:textId="77777777" w:rsidR="00D01B51" w:rsidRPr="00BC42FA" w:rsidRDefault="00D01B51" w:rsidP="00D01B51">
            <w:pPr>
              <w:widowControl w:val="0"/>
              <w:autoSpaceDE w:val="0"/>
              <w:autoSpaceDN w:val="0"/>
              <w:adjustRightInd w:val="0"/>
              <w:spacing w:line="276" w:lineRule="auto"/>
              <w:rPr>
                <w:rFonts w:cs="MS Shell Dlg"/>
                <w:color w:val="797979"/>
                <w:sz w:val="24"/>
                <w:szCs w:val="24"/>
              </w:rPr>
            </w:pPr>
          </w:p>
          <w:p w14:paraId="25AAB981" w14:textId="77777777" w:rsidR="00D01B51" w:rsidRPr="00BC42FA" w:rsidRDefault="00D01B5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19B59E4" w14:textId="77777777" w:rsidR="00D01B51" w:rsidRPr="00D60603" w:rsidRDefault="00D01B51" w:rsidP="00D60603">
            <w:pPr>
              <w:widowControl w:val="0"/>
              <w:autoSpaceDE w:val="0"/>
              <w:autoSpaceDN w:val="0"/>
              <w:adjustRightInd w:val="0"/>
              <w:spacing w:line="276" w:lineRule="auto"/>
              <w:rPr>
                <w:rFonts w:cs="MS Shell Dlg"/>
                <w:color w:val="797979"/>
                <w:sz w:val="24"/>
                <w:szCs w:val="24"/>
                <w:lang w:val="en-US"/>
              </w:rPr>
            </w:pPr>
          </w:p>
        </w:tc>
        <w:tc>
          <w:tcPr>
            <w:tcW w:w="3162" w:type="dxa"/>
          </w:tcPr>
          <w:p w14:paraId="1E545724" w14:textId="77777777" w:rsidR="00D01B51" w:rsidRPr="00D60603" w:rsidRDefault="00D01B51" w:rsidP="00D01B51">
            <w:pPr>
              <w:widowControl w:val="0"/>
              <w:autoSpaceDE w:val="0"/>
              <w:autoSpaceDN w:val="0"/>
              <w:adjustRightInd w:val="0"/>
              <w:spacing w:line="276" w:lineRule="auto"/>
              <w:rPr>
                <w:rFonts w:cs="MS Shell Dlg"/>
                <w:color w:val="797979"/>
                <w:sz w:val="24"/>
                <w:szCs w:val="24"/>
                <w:lang w:val="en-US"/>
              </w:rPr>
            </w:pPr>
          </w:p>
        </w:tc>
      </w:tr>
      <w:tr w:rsidR="00DA2CF1" w:rsidRPr="00DA2CF1" w14:paraId="22C8BE41" w14:textId="77777777" w:rsidTr="0086000D">
        <w:trPr>
          <w:trHeight w:val="382"/>
        </w:trPr>
        <w:tc>
          <w:tcPr>
            <w:tcW w:w="645" w:type="dxa"/>
          </w:tcPr>
          <w:p w14:paraId="048B1D59" w14:textId="77777777" w:rsidR="00DA2CF1" w:rsidRPr="005150BB" w:rsidRDefault="00DA2CF1" w:rsidP="00D01B5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7D5653FA" w14:textId="77777777" w:rsidR="00DA2CF1" w:rsidRPr="00DA2CF1" w:rsidRDefault="00DA2CF1" w:rsidP="00DA2CF1">
            <w:pPr>
              <w:widowControl w:val="0"/>
              <w:autoSpaceDE w:val="0"/>
              <w:autoSpaceDN w:val="0"/>
              <w:adjustRightInd w:val="0"/>
              <w:spacing w:line="276" w:lineRule="auto"/>
              <w:rPr>
                <w:rFonts w:cs="MS Shell Dlg"/>
                <w:b/>
                <w:bCs/>
                <w:color w:val="000000" w:themeColor="text1"/>
                <w:sz w:val="24"/>
                <w:szCs w:val="24"/>
              </w:rPr>
            </w:pPr>
          </w:p>
          <w:p w14:paraId="73E092B5" w14:textId="37F3A16E" w:rsidR="00DA2CF1" w:rsidRPr="00DA2CF1" w:rsidRDefault="00DA2CF1" w:rsidP="00DA2CF1">
            <w:pPr>
              <w:widowControl w:val="0"/>
              <w:autoSpaceDE w:val="0"/>
              <w:autoSpaceDN w:val="0"/>
              <w:adjustRightInd w:val="0"/>
              <w:spacing w:line="276" w:lineRule="auto"/>
              <w:rPr>
                <w:rFonts w:cs="MS Shell Dlg"/>
                <w:color w:val="000000" w:themeColor="text1"/>
                <w:sz w:val="24"/>
                <w:szCs w:val="24"/>
              </w:rPr>
            </w:pPr>
            <w:r w:rsidRPr="00DA2CF1">
              <w:rPr>
                <w:rFonts w:cs="MS Shell Dlg"/>
                <w:color w:val="000000" w:themeColor="text1"/>
                <w:sz w:val="24"/>
                <w:szCs w:val="24"/>
              </w:rPr>
              <w:t xml:space="preserve">Ved underskud i 2019 skal virksomheden opgøre resultatet i kompensationsperioden. </w:t>
            </w:r>
          </w:p>
          <w:p w14:paraId="0D565365" w14:textId="77777777" w:rsidR="00DA2CF1" w:rsidRDefault="00DA2CF1" w:rsidP="00DA2CF1">
            <w:pPr>
              <w:widowControl w:val="0"/>
              <w:autoSpaceDE w:val="0"/>
              <w:autoSpaceDN w:val="0"/>
              <w:adjustRightInd w:val="0"/>
              <w:spacing w:line="276" w:lineRule="auto"/>
              <w:rPr>
                <w:rFonts w:cs="MS Shell Dlg"/>
                <w:color w:val="000000" w:themeColor="text1"/>
                <w:sz w:val="24"/>
                <w:szCs w:val="24"/>
              </w:rPr>
            </w:pPr>
          </w:p>
          <w:p w14:paraId="09691162" w14:textId="5CCBB11B" w:rsidR="00DA2CF1" w:rsidRPr="00DA2CF1" w:rsidRDefault="00DA2CF1" w:rsidP="00DA2CF1">
            <w:pPr>
              <w:widowControl w:val="0"/>
              <w:autoSpaceDE w:val="0"/>
              <w:autoSpaceDN w:val="0"/>
              <w:adjustRightInd w:val="0"/>
              <w:spacing w:line="276" w:lineRule="auto"/>
              <w:rPr>
                <w:rFonts w:cs="MS Shell Dlg"/>
                <w:color w:val="000000" w:themeColor="text1"/>
                <w:sz w:val="24"/>
                <w:szCs w:val="24"/>
              </w:rPr>
            </w:pPr>
            <w:r w:rsidRPr="00DA2CF1">
              <w:rPr>
                <w:rFonts w:cs="MS Shell Dlg"/>
                <w:color w:val="000000" w:themeColor="text1"/>
                <w:sz w:val="24"/>
                <w:szCs w:val="24"/>
              </w:rPr>
              <w:t>Skal resultatet opgøres på samme vis som for 2019, hvor resultatet opgøres uden resultat fra eventuelle kapitalandele?</w:t>
            </w:r>
          </w:p>
          <w:p w14:paraId="67F1A34A" w14:textId="63A80D9A" w:rsidR="00DA2CF1" w:rsidRPr="00BC42FA" w:rsidRDefault="00DA2CF1" w:rsidP="00DA2CF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C12446C" w14:textId="2240ABF8" w:rsidR="00DA2CF1" w:rsidRPr="00DA2CF1" w:rsidRDefault="00DA2CF1" w:rsidP="00D01B51">
            <w:pPr>
              <w:widowControl w:val="0"/>
              <w:autoSpaceDE w:val="0"/>
              <w:autoSpaceDN w:val="0"/>
              <w:adjustRightInd w:val="0"/>
              <w:spacing w:line="276" w:lineRule="auto"/>
              <w:rPr>
                <w:rFonts w:cs="MS Shell Dlg"/>
                <w:color w:val="797979"/>
                <w:sz w:val="24"/>
                <w:szCs w:val="24"/>
              </w:rPr>
            </w:pPr>
          </w:p>
        </w:tc>
        <w:tc>
          <w:tcPr>
            <w:tcW w:w="3162" w:type="dxa"/>
          </w:tcPr>
          <w:p w14:paraId="23D7A459" w14:textId="05E44BE8" w:rsidR="00DA2CF1" w:rsidRDefault="00DA2CF1" w:rsidP="00D60603">
            <w:pPr>
              <w:widowControl w:val="0"/>
              <w:autoSpaceDE w:val="0"/>
              <w:autoSpaceDN w:val="0"/>
              <w:adjustRightInd w:val="0"/>
              <w:spacing w:line="276" w:lineRule="auto"/>
            </w:pPr>
          </w:p>
        </w:tc>
      </w:tr>
      <w:tr w:rsidR="00DA2CF1" w:rsidRPr="00DA2CF1" w14:paraId="2BFC74CF" w14:textId="77777777" w:rsidTr="0086000D">
        <w:trPr>
          <w:trHeight w:val="382"/>
        </w:trPr>
        <w:tc>
          <w:tcPr>
            <w:tcW w:w="645" w:type="dxa"/>
          </w:tcPr>
          <w:p w14:paraId="2BA33C22" w14:textId="77777777" w:rsidR="00DA2CF1" w:rsidRPr="00DA2CF1" w:rsidRDefault="00DA2CF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10A68BD4" w14:textId="2376E421" w:rsidR="00DA2CF1" w:rsidRPr="00DA2CF1" w:rsidRDefault="00DA2CF1" w:rsidP="00DA2CF1">
            <w:pPr>
              <w:widowControl w:val="0"/>
              <w:autoSpaceDE w:val="0"/>
              <w:autoSpaceDN w:val="0"/>
              <w:adjustRightInd w:val="0"/>
              <w:spacing w:line="276" w:lineRule="auto"/>
              <w:rPr>
                <w:rFonts w:cs="MS Shell Dlg"/>
                <w:color w:val="000000" w:themeColor="text1"/>
                <w:sz w:val="24"/>
                <w:szCs w:val="24"/>
              </w:rPr>
            </w:pPr>
            <w:r w:rsidRPr="00DA2CF1">
              <w:rPr>
                <w:rFonts w:cs="MS Shell Dlg"/>
                <w:color w:val="000000" w:themeColor="text1"/>
                <w:sz w:val="24"/>
                <w:szCs w:val="24"/>
              </w:rPr>
              <w:t xml:space="preserve">Ved underskud i 2019 skal virksomheden opgøre resultatet i kompensationsperioden. </w:t>
            </w:r>
          </w:p>
          <w:p w14:paraId="360FB63F" w14:textId="77777777" w:rsidR="00DA2CF1" w:rsidRDefault="00DA2CF1" w:rsidP="00DA2CF1">
            <w:pPr>
              <w:widowControl w:val="0"/>
              <w:autoSpaceDE w:val="0"/>
              <w:autoSpaceDN w:val="0"/>
              <w:adjustRightInd w:val="0"/>
              <w:spacing w:line="276" w:lineRule="auto"/>
              <w:rPr>
                <w:rFonts w:cs="MS Shell Dlg"/>
                <w:color w:val="000000" w:themeColor="text1"/>
                <w:sz w:val="24"/>
                <w:szCs w:val="24"/>
              </w:rPr>
            </w:pPr>
          </w:p>
          <w:p w14:paraId="604EFBFC" w14:textId="5125E6AF" w:rsidR="00DA2CF1" w:rsidRPr="00DA2CF1" w:rsidRDefault="00DA2CF1" w:rsidP="00DA2CF1">
            <w:pPr>
              <w:widowControl w:val="0"/>
              <w:autoSpaceDE w:val="0"/>
              <w:autoSpaceDN w:val="0"/>
              <w:adjustRightInd w:val="0"/>
              <w:spacing w:line="276" w:lineRule="auto"/>
              <w:rPr>
                <w:rFonts w:cs="MS Shell Dlg"/>
                <w:color w:val="000000" w:themeColor="text1"/>
                <w:sz w:val="24"/>
                <w:szCs w:val="24"/>
              </w:rPr>
            </w:pPr>
            <w:r w:rsidRPr="00DA2CF1">
              <w:rPr>
                <w:rFonts w:cs="MS Shell Dlg"/>
                <w:color w:val="000000" w:themeColor="text1"/>
                <w:sz w:val="24"/>
                <w:szCs w:val="24"/>
              </w:rPr>
              <w:t xml:space="preserve">Skal resultatet for kompensationsperioden være før eller efter det kompensationsbeløb, som afrapporteringen omfatter? I ansøgningen skulle virksomheden angive resultatet </w:t>
            </w:r>
            <w:proofErr w:type="gramStart"/>
            <w:r w:rsidRPr="00DA2CF1">
              <w:rPr>
                <w:rFonts w:cs="MS Shell Dlg"/>
                <w:color w:val="000000" w:themeColor="text1"/>
                <w:sz w:val="24"/>
                <w:szCs w:val="24"/>
              </w:rPr>
              <w:t>eksklusiv</w:t>
            </w:r>
            <w:proofErr w:type="gramEnd"/>
            <w:r w:rsidRPr="00DA2CF1">
              <w:rPr>
                <w:rFonts w:cs="MS Shell Dlg"/>
                <w:color w:val="000000" w:themeColor="text1"/>
                <w:sz w:val="24"/>
                <w:szCs w:val="24"/>
              </w:rPr>
              <w:t xml:space="preserve"> kompensationsbeløb omfattet af ansøgningen.</w:t>
            </w:r>
          </w:p>
          <w:p w14:paraId="3046A46B" w14:textId="77777777" w:rsidR="00DA2CF1" w:rsidRPr="00BC42FA" w:rsidRDefault="00DA2CF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211E5BF7" w14:textId="1EB3B4F1" w:rsidR="00DA2CF1" w:rsidRPr="00DA2CF1" w:rsidRDefault="00DA2CF1" w:rsidP="00D01B51">
            <w:pPr>
              <w:widowControl w:val="0"/>
              <w:autoSpaceDE w:val="0"/>
              <w:autoSpaceDN w:val="0"/>
              <w:adjustRightInd w:val="0"/>
              <w:spacing w:line="276" w:lineRule="auto"/>
              <w:rPr>
                <w:rFonts w:cs="MS Shell Dlg"/>
                <w:color w:val="797979"/>
                <w:sz w:val="24"/>
                <w:szCs w:val="24"/>
              </w:rPr>
            </w:pPr>
          </w:p>
        </w:tc>
        <w:tc>
          <w:tcPr>
            <w:tcW w:w="3162" w:type="dxa"/>
          </w:tcPr>
          <w:p w14:paraId="24BAC3F6" w14:textId="261214C6" w:rsidR="00DA2CF1" w:rsidRDefault="00DA2CF1" w:rsidP="00D60603">
            <w:pPr>
              <w:widowControl w:val="0"/>
              <w:autoSpaceDE w:val="0"/>
              <w:autoSpaceDN w:val="0"/>
              <w:adjustRightInd w:val="0"/>
              <w:spacing w:line="276" w:lineRule="auto"/>
            </w:pPr>
          </w:p>
        </w:tc>
      </w:tr>
      <w:tr w:rsidR="00DA2CF1" w:rsidRPr="00DA2CF1" w14:paraId="7A3CBA4B" w14:textId="77777777" w:rsidTr="0086000D">
        <w:trPr>
          <w:trHeight w:val="382"/>
        </w:trPr>
        <w:tc>
          <w:tcPr>
            <w:tcW w:w="645" w:type="dxa"/>
          </w:tcPr>
          <w:p w14:paraId="4C38CEA8" w14:textId="77777777" w:rsidR="00DA2CF1" w:rsidRPr="00DA2CF1" w:rsidRDefault="00DA2CF1" w:rsidP="00D01B5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625885D6" w14:textId="3311B00B" w:rsidR="00D91132" w:rsidRPr="00D91132" w:rsidRDefault="00D91132" w:rsidP="00D91132">
            <w:pPr>
              <w:widowControl w:val="0"/>
              <w:autoSpaceDE w:val="0"/>
              <w:autoSpaceDN w:val="0"/>
              <w:adjustRightInd w:val="0"/>
              <w:spacing w:line="276" w:lineRule="auto"/>
              <w:rPr>
                <w:rFonts w:cs="MS Shell Dlg"/>
                <w:color w:val="000000" w:themeColor="text1"/>
                <w:sz w:val="24"/>
                <w:szCs w:val="24"/>
              </w:rPr>
            </w:pPr>
            <w:r w:rsidRPr="00D91132">
              <w:rPr>
                <w:rFonts w:cs="MS Shell Dlg"/>
                <w:color w:val="000000" w:themeColor="text1"/>
                <w:sz w:val="24"/>
                <w:szCs w:val="24"/>
              </w:rPr>
              <w:t xml:space="preserve">Ved underskud i 2019 skal virksomheden opgøre resultatet i kompensationsperioden. </w:t>
            </w:r>
          </w:p>
          <w:p w14:paraId="43A0CFE3" w14:textId="77777777" w:rsidR="00D91132" w:rsidRPr="00D91132" w:rsidRDefault="00D91132" w:rsidP="00D91132">
            <w:pPr>
              <w:widowControl w:val="0"/>
              <w:autoSpaceDE w:val="0"/>
              <w:autoSpaceDN w:val="0"/>
              <w:adjustRightInd w:val="0"/>
              <w:spacing w:line="276" w:lineRule="auto"/>
              <w:rPr>
                <w:rFonts w:cs="MS Shell Dlg"/>
                <w:color w:val="000000" w:themeColor="text1"/>
                <w:sz w:val="24"/>
                <w:szCs w:val="24"/>
              </w:rPr>
            </w:pPr>
          </w:p>
          <w:p w14:paraId="79133BFB" w14:textId="71F0F2D5" w:rsidR="00D91132" w:rsidRPr="00D91132" w:rsidRDefault="00D91132" w:rsidP="00D91132">
            <w:pPr>
              <w:widowControl w:val="0"/>
              <w:autoSpaceDE w:val="0"/>
              <w:autoSpaceDN w:val="0"/>
              <w:adjustRightInd w:val="0"/>
              <w:spacing w:line="276" w:lineRule="auto"/>
              <w:rPr>
                <w:rFonts w:cs="MS Shell Dlg"/>
                <w:color w:val="000000" w:themeColor="text1"/>
                <w:sz w:val="24"/>
                <w:szCs w:val="24"/>
              </w:rPr>
            </w:pPr>
            <w:r w:rsidRPr="00D91132">
              <w:rPr>
                <w:rFonts w:cs="MS Shell Dlg"/>
                <w:color w:val="000000" w:themeColor="text1"/>
                <w:sz w:val="24"/>
                <w:szCs w:val="24"/>
              </w:rPr>
              <w:t>Resultatet skal angives efter skat. Er det tilstrækkeligt, at skatten afsættes med 22% af det regnskabsmæssige resultat før skat eller skal der foretages en konkret skatteberegning for 3/4 måneder? I langt de fleste tilfælde vil det være uvæsentlige afvigelser imellem en eksakt skatteberegning og resultat før skat x 22%.</w:t>
            </w:r>
          </w:p>
          <w:p w14:paraId="3A5CF0F4" w14:textId="77777777" w:rsidR="00DA2CF1" w:rsidRPr="00BC42FA" w:rsidRDefault="00DA2CF1" w:rsidP="00D01B5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1A948607" w14:textId="4F786BF2" w:rsidR="00DA2CF1" w:rsidRPr="00DA2CF1" w:rsidRDefault="00DA2CF1" w:rsidP="00D01B51">
            <w:pPr>
              <w:widowControl w:val="0"/>
              <w:autoSpaceDE w:val="0"/>
              <w:autoSpaceDN w:val="0"/>
              <w:adjustRightInd w:val="0"/>
              <w:spacing w:line="276" w:lineRule="auto"/>
              <w:rPr>
                <w:rFonts w:cs="MS Shell Dlg"/>
                <w:color w:val="797979"/>
                <w:sz w:val="24"/>
                <w:szCs w:val="24"/>
              </w:rPr>
            </w:pPr>
          </w:p>
        </w:tc>
        <w:tc>
          <w:tcPr>
            <w:tcW w:w="3162" w:type="dxa"/>
          </w:tcPr>
          <w:p w14:paraId="4EE675A9" w14:textId="6F314030" w:rsidR="00DA2CF1" w:rsidRDefault="00DA2CF1" w:rsidP="00D60603">
            <w:pPr>
              <w:widowControl w:val="0"/>
              <w:autoSpaceDE w:val="0"/>
              <w:autoSpaceDN w:val="0"/>
              <w:adjustRightInd w:val="0"/>
              <w:spacing w:line="276" w:lineRule="auto"/>
            </w:pPr>
          </w:p>
        </w:tc>
      </w:tr>
      <w:tr w:rsidR="008D3EA6" w14:paraId="3C9B4B7D" w14:textId="249FC35E" w:rsidTr="003F7A05">
        <w:trPr>
          <w:trHeight w:val="382"/>
        </w:trPr>
        <w:tc>
          <w:tcPr>
            <w:tcW w:w="13426" w:type="dxa"/>
            <w:gridSpan w:val="4"/>
            <w:shd w:val="clear" w:color="auto" w:fill="C5E0B3" w:themeFill="accent6" w:themeFillTint="66"/>
          </w:tcPr>
          <w:p w14:paraId="2016A4F9" w14:textId="627FF957" w:rsidR="008D3EA6" w:rsidRPr="008D3EA6" w:rsidRDefault="008D3EA6" w:rsidP="00D74AA4">
            <w:pPr>
              <w:pStyle w:val="Overskrift1"/>
              <w:numPr>
                <w:ilvl w:val="0"/>
                <w:numId w:val="5"/>
              </w:numPr>
              <w:rPr>
                <w:b/>
                <w:bCs/>
                <w:sz w:val="24"/>
                <w:szCs w:val="24"/>
              </w:rPr>
            </w:pPr>
            <w:bookmarkStart w:id="30" w:name="_Toc69745858"/>
            <w:r w:rsidRPr="00D60603">
              <w:t>Vejledning</w:t>
            </w:r>
            <w:bookmarkEnd w:id="30"/>
          </w:p>
        </w:tc>
      </w:tr>
      <w:tr w:rsidR="00976821" w:rsidRPr="00D05E6E" w14:paraId="61E6F49C" w14:textId="1FC3A44C" w:rsidTr="0086000D">
        <w:trPr>
          <w:trHeight w:val="382"/>
        </w:trPr>
        <w:tc>
          <w:tcPr>
            <w:tcW w:w="645" w:type="dxa"/>
          </w:tcPr>
          <w:p w14:paraId="5FD4A943" w14:textId="77777777" w:rsidR="00976821" w:rsidRPr="00BC42FA" w:rsidRDefault="00976821" w:rsidP="00976821">
            <w:pPr>
              <w:spacing w:line="276" w:lineRule="auto"/>
              <w:rPr>
                <w:rFonts w:cs="MS Shell Dlg"/>
                <w:b/>
                <w:bCs/>
                <w:color w:val="000000" w:themeColor="text1"/>
                <w:sz w:val="24"/>
                <w:szCs w:val="24"/>
              </w:rPr>
            </w:pPr>
          </w:p>
        </w:tc>
        <w:tc>
          <w:tcPr>
            <w:tcW w:w="7806" w:type="dxa"/>
          </w:tcPr>
          <w:p w14:paraId="21158AE1" w14:textId="07090555" w:rsidR="00976821" w:rsidRPr="00BC42FA" w:rsidRDefault="00976821" w:rsidP="00976821">
            <w:pPr>
              <w:spacing w:line="276" w:lineRule="auto"/>
              <w:rPr>
                <w:b/>
                <w:bCs/>
                <w:sz w:val="24"/>
                <w:szCs w:val="24"/>
              </w:rPr>
            </w:pPr>
            <w:r w:rsidRPr="00BC42FA">
              <w:rPr>
                <w:rFonts w:cs="MS Shell Dlg"/>
                <w:color w:val="797979"/>
                <w:sz w:val="24"/>
                <w:szCs w:val="24"/>
              </w:rPr>
              <w:t>Hvorfor er "vejledningen om tvangslukket" blevet fjernet? Kommer der en ny? I givet fald hvornår? Kan man støtte ret på den?</w:t>
            </w:r>
            <w:r w:rsidRPr="00BC42FA">
              <w:rPr>
                <w:rFonts w:cs="MS Shell Dlg"/>
                <w:color w:val="0000C8"/>
                <w:sz w:val="24"/>
                <w:szCs w:val="24"/>
              </w:rPr>
              <w:t xml:space="preserve"> </w:t>
            </w:r>
          </w:p>
          <w:p w14:paraId="5B5904B1" w14:textId="77777777" w:rsidR="00976821" w:rsidRPr="00BC42FA" w:rsidRDefault="00976821" w:rsidP="00976821">
            <w:pPr>
              <w:spacing w:line="276" w:lineRule="auto"/>
              <w:rPr>
                <w:rFonts w:cs="MS Shell Dlg"/>
                <w:b/>
                <w:bCs/>
                <w:color w:val="000000" w:themeColor="text1"/>
                <w:sz w:val="24"/>
                <w:szCs w:val="24"/>
              </w:rPr>
            </w:pPr>
          </w:p>
        </w:tc>
        <w:tc>
          <w:tcPr>
            <w:tcW w:w="1813" w:type="dxa"/>
          </w:tcPr>
          <w:p w14:paraId="0115D9FD" w14:textId="77777777" w:rsidR="00976821" w:rsidRPr="00BC42FA" w:rsidRDefault="00976821" w:rsidP="00976821">
            <w:pPr>
              <w:spacing w:line="276" w:lineRule="auto"/>
              <w:rPr>
                <w:rFonts w:cs="MS Shell Dlg"/>
                <w:color w:val="797979"/>
                <w:sz w:val="24"/>
                <w:szCs w:val="24"/>
              </w:rPr>
            </w:pPr>
          </w:p>
        </w:tc>
        <w:tc>
          <w:tcPr>
            <w:tcW w:w="3162" w:type="dxa"/>
          </w:tcPr>
          <w:p w14:paraId="2F82C829" w14:textId="77777777" w:rsidR="00976821" w:rsidRPr="00BC42FA" w:rsidRDefault="00976821" w:rsidP="00976821">
            <w:pPr>
              <w:spacing w:line="276" w:lineRule="auto"/>
              <w:rPr>
                <w:rFonts w:cs="MS Shell Dlg"/>
                <w:color w:val="797979"/>
                <w:sz w:val="24"/>
                <w:szCs w:val="24"/>
              </w:rPr>
            </w:pPr>
          </w:p>
        </w:tc>
      </w:tr>
      <w:tr w:rsidR="00976821" w:rsidRPr="00D05E6E" w14:paraId="71E91DB4" w14:textId="47458A7C" w:rsidTr="0086000D">
        <w:trPr>
          <w:trHeight w:val="382"/>
        </w:trPr>
        <w:tc>
          <w:tcPr>
            <w:tcW w:w="645" w:type="dxa"/>
          </w:tcPr>
          <w:p w14:paraId="2FE00587" w14:textId="77777777" w:rsidR="00976821" w:rsidRPr="00BC42FA" w:rsidRDefault="00976821" w:rsidP="00976821">
            <w:pPr>
              <w:spacing w:line="276" w:lineRule="auto"/>
              <w:rPr>
                <w:rFonts w:cs="MS Shell Dlg"/>
                <w:b/>
                <w:bCs/>
                <w:color w:val="000000" w:themeColor="text1"/>
                <w:sz w:val="24"/>
                <w:szCs w:val="24"/>
              </w:rPr>
            </w:pPr>
          </w:p>
        </w:tc>
        <w:tc>
          <w:tcPr>
            <w:tcW w:w="7806" w:type="dxa"/>
          </w:tcPr>
          <w:p w14:paraId="1DEF83E8" w14:textId="001E446E" w:rsidR="00976821" w:rsidRPr="00BC42FA" w:rsidRDefault="00976821" w:rsidP="00976821">
            <w:pPr>
              <w:spacing w:line="276" w:lineRule="auto"/>
              <w:rPr>
                <w:rFonts w:cs="MS Shell Dlg"/>
                <w:color w:val="797979"/>
                <w:sz w:val="24"/>
                <w:szCs w:val="24"/>
              </w:rPr>
            </w:pPr>
            <w:r w:rsidRPr="00BC42FA">
              <w:rPr>
                <w:rFonts w:cs="MS Shell Dlg"/>
                <w:color w:val="797979"/>
                <w:sz w:val="24"/>
                <w:szCs w:val="24"/>
              </w:rPr>
              <w:t>Hvor var det man kunne finde vejledning om tvangslukket? Kristine sagde noget med "Kapitel 2". I hvilket dokument?</w:t>
            </w:r>
          </w:p>
          <w:p w14:paraId="62FA3A92" w14:textId="77777777" w:rsidR="00976821" w:rsidRPr="00976821" w:rsidRDefault="00976821" w:rsidP="00976821">
            <w:pPr>
              <w:spacing w:line="276" w:lineRule="auto"/>
              <w:rPr>
                <w:rFonts w:cs="MS Shell Dlg"/>
                <w:b/>
                <w:bCs/>
                <w:color w:val="000000" w:themeColor="text1"/>
                <w:sz w:val="24"/>
                <w:szCs w:val="24"/>
              </w:rPr>
            </w:pPr>
          </w:p>
        </w:tc>
        <w:tc>
          <w:tcPr>
            <w:tcW w:w="1813" w:type="dxa"/>
          </w:tcPr>
          <w:p w14:paraId="34A5EB9A" w14:textId="77777777" w:rsidR="00976821" w:rsidRPr="00D05E6E" w:rsidRDefault="00976821" w:rsidP="00976821">
            <w:pPr>
              <w:spacing w:line="276" w:lineRule="auto"/>
              <w:rPr>
                <w:rFonts w:cs="MS Shell Dlg"/>
                <w:color w:val="797979"/>
                <w:sz w:val="24"/>
                <w:szCs w:val="24"/>
              </w:rPr>
            </w:pPr>
          </w:p>
        </w:tc>
        <w:tc>
          <w:tcPr>
            <w:tcW w:w="3162" w:type="dxa"/>
          </w:tcPr>
          <w:p w14:paraId="51DE9CB9" w14:textId="77777777" w:rsidR="00976821" w:rsidRPr="00BC42FA" w:rsidRDefault="00976821" w:rsidP="00976821">
            <w:pPr>
              <w:spacing w:line="276" w:lineRule="auto"/>
              <w:rPr>
                <w:rFonts w:cs="MS Shell Dlg"/>
                <w:color w:val="797979"/>
                <w:sz w:val="24"/>
                <w:szCs w:val="24"/>
              </w:rPr>
            </w:pPr>
          </w:p>
        </w:tc>
      </w:tr>
      <w:tr w:rsidR="00976821" w:rsidRPr="00D05E6E" w14:paraId="5B07DEEC" w14:textId="642F51B4" w:rsidTr="0086000D">
        <w:trPr>
          <w:trHeight w:val="382"/>
        </w:trPr>
        <w:tc>
          <w:tcPr>
            <w:tcW w:w="645" w:type="dxa"/>
          </w:tcPr>
          <w:p w14:paraId="13CE6BA4"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57FFE058" w14:textId="2433EC6E" w:rsidR="00976821" w:rsidRPr="00BC42FA" w:rsidRDefault="00976821" w:rsidP="00976821">
            <w:pPr>
              <w:widowControl w:val="0"/>
              <w:autoSpaceDE w:val="0"/>
              <w:autoSpaceDN w:val="0"/>
              <w:adjustRightInd w:val="0"/>
              <w:spacing w:line="276" w:lineRule="auto"/>
              <w:rPr>
                <w:rFonts w:cs="MS Shell Dlg"/>
                <w:color w:val="797979"/>
                <w:sz w:val="24"/>
                <w:szCs w:val="24"/>
              </w:rPr>
            </w:pPr>
            <w:proofErr w:type="spellStart"/>
            <w:r w:rsidRPr="00BC42FA">
              <w:rPr>
                <w:rFonts w:cs="MS Shell Dlg"/>
                <w:color w:val="797979"/>
                <w:sz w:val="24"/>
                <w:szCs w:val="24"/>
              </w:rPr>
              <w:t>Webadressen</w:t>
            </w:r>
            <w:proofErr w:type="spellEnd"/>
            <w:r w:rsidRPr="00BC42FA">
              <w:rPr>
                <w:rFonts w:cs="MS Shell Dlg"/>
                <w:color w:val="797979"/>
                <w:sz w:val="24"/>
                <w:szCs w:val="24"/>
              </w:rPr>
              <w:t xml:space="preserve"> står i vejledningen til slutafregning. Men er vejledningen fjernet permanent?</w:t>
            </w:r>
          </w:p>
          <w:p w14:paraId="0E4E7D4B"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p w14:paraId="1FA89595" w14:textId="77777777" w:rsidR="00976821" w:rsidRPr="00BC42FA" w:rsidRDefault="00976821" w:rsidP="00976821">
            <w:pPr>
              <w:spacing w:line="276" w:lineRule="auto"/>
              <w:rPr>
                <w:b/>
                <w:bCs/>
                <w:sz w:val="24"/>
                <w:szCs w:val="24"/>
              </w:rPr>
            </w:pPr>
          </w:p>
          <w:p w14:paraId="663C77A5"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8C6F059"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c>
          <w:tcPr>
            <w:tcW w:w="3162" w:type="dxa"/>
          </w:tcPr>
          <w:p w14:paraId="065E40D5"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r>
      <w:tr w:rsidR="00976821" w:rsidRPr="00D05E6E" w14:paraId="4AAB3E39" w14:textId="68E9E812" w:rsidTr="0086000D">
        <w:trPr>
          <w:trHeight w:val="382"/>
        </w:trPr>
        <w:tc>
          <w:tcPr>
            <w:tcW w:w="645" w:type="dxa"/>
          </w:tcPr>
          <w:p w14:paraId="4745F7FB"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3C6730A1" w14:textId="770201D7" w:rsidR="00976821" w:rsidRPr="00BC42FA" w:rsidRDefault="00976821" w:rsidP="0097682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Vejledningen til slutafregning med henvisninger til kapitler kan jeg ikke finde på erst.dk. Kan I ved udsendelse af plancher vedhæfte direkte link til vejledningen? </w:t>
            </w:r>
          </w:p>
          <w:p w14:paraId="5DC15E90"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p w14:paraId="5022B53C"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E8F8C0C"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c>
          <w:tcPr>
            <w:tcW w:w="3162" w:type="dxa"/>
          </w:tcPr>
          <w:p w14:paraId="7078D952"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r>
      <w:tr w:rsidR="00976821" w:rsidRPr="00D60603" w14:paraId="1F539B30" w14:textId="6736165F" w:rsidTr="0086000D">
        <w:trPr>
          <w:trHeight w:val="382"/>
        </w:trPr>
        <w:tc>
          <w:tcPr>
            <w:tcW w:w="645" w:type="dxa"/>
          </w:tcPr>
          <w:p w14:paraId="6250CB17" w14:textId="77777777" w:rsidR="00976821" w:rsidRPr="00BC42FA" w:rsidRDefault="00976821" w:rsidP="00976821">
            <w:pPr>
              <w:spacing w:line="276" w:lineRule="auto"/>
              <w:rPr>
                <w:rFonts w:cs="MS Shell Dlg"/>
                <w:b/>
                <w:bCs/>
                <w:color w:val="000000" w:themeColor="text1"/>
                <w:sz w:val="24"/>
                <w:szCs w:val="24"/>
              </w:rPr>
            </w:pPr>
          </w:p>
        </w:tc>
        <w:tc>
          <w:tcPr>
            <w:tcW w:w="7806" w:type="dxa"/>
          </w:tcPr>
          <w:p w14:paraId="6C49DC73" w14:textId="230D8114" w:rsidR="00976821" w:rsidRPr="00BC42FA" w:rsidRDefault="00976821" w:rsidP="00976821">
            <w:pPr>
              <w:spacing w:line="276" w:lineRule="auto"/>
              <w:rPr>
                <w:b/>
                <w:bCs/>
                <w:sz w:val="24"/>
                <w:szCs w:val="24"/>
              </w:rPr>
            </w:pPr>
            <w:r w:rsidRPr="00BC42FA">
              <w:rPr>
                <w:rFonts w:cs="MS Shell Dlg"/>
                <w:color w:val="797979"/>
                <w:sz w:val="24"/>
                <w:szCs w:val="24"/>
              </w:rPr>
              <w:t xml:space="preserve">Det vil være rart, hvis al vejledning samles et sted, f.eks. på virk.dk under slutafregningen. Alternativt skal der på virk.dk være links til yderligere vejledning på www.erst.dk eller på virksomhedsguiden.dk. </w:t>
            </w:r>
          </w:p>
          <w:p w14:paraId="5727F9C9"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33A66ED5" w14:textId="77777777" w:rsidR="00976821" w:rsidRPr="00D60603" w:rsidRDefault="00976821" w:rsidP="00976821">
            <w:pPr>
              <w:widowControl w:val="0"/>
              <w:autoSpaceDE w:val="0"/>
              <w:autoSpaceDN w:val="0"/>
              <w:adjustRightInd w:val="0"/>
              <w:spacing w:line="276" w:lineRule="auto"/>
              <w:rPr>
                <w:rFonts w:cs="MS Shell Dlg"/>
                <w:color w:val="797979"/>
                <w:sz w:val="24"/>
                <w:szCs w:val="24"/>
                <w:lang w:val="en-US"/>
              </w:rPr>
            </w:pPr>
          </w:p>
        </w:tc>
        <w:tc>
          <w:tcPr>
            <w:tcW w:w="3162" w:type="dxa"/>
          </w:tcPr>
          <w:p w14:paraId="210536D2" w14:textId="77777777" w:rsidR="00976821" w:rsidRPr="00D60603" w:rsidRDefault="00976821" w:rsidP="00976821">
            <w:pPr>
              <w:widowControl w:val="0"/>
              <w:autoSpaceDE w:val="0"/>
              <w:autoSpaceDN w:val="0"/>
              <w:adjustRightInd w:val="0"/>
              <w:spacing w:line="276" w:lineRule="auto"/>
              <w:rPr>
                <w:rFonts w:cs="MS Shell Dlg"/>
                <w:color w:val="797979"/>
                <w:sz w:val="24"/>
                <w:szCs w:val="24"/>
                <w:lang w:val="en-US"/>
              </w:rPr>
            </w:pPr>
          </w:p>
        </w:tc>
      </w:tr>
      <w:tr w:rsidR="00976821" w:rsidRPr="00D05E6E" w14:paraId="7A617CC2" w14:textId="6014D6E0" w:rsidTr="0086000D">
        <w:trPr>
          <w:trHeight w:val="382"/>
        </w:trPr>
        <w:tc>
          <w:tcPr>
            <w:tcW w:w="645" w:type="dxa"/>
          </w:tcPr>
          <w:p w14:paraId="280F0968" w14:textId="77777777" w:rsidR="00976821" w:rsidRPr="00D60603" w:rsidRDefault="00976821" w:rsidP="00976821">
            <w:pPr>
              <w:widowControl w:val="0"/>
              <w:autoSpaceDE w:val="0"/>
              <w:autoSpaceDN w:val="0"/>
              <w:adjustRightInd w:val="0"/>
              <w:spacing w:line="276" w:lineRule="auto"/>
              <w:rPr>
                <w:rFonts w:cs="MS Shell Dlg"/>
                <w:b/>
                <w:bCs/>
                <w:color w:val="000000" w:themeColor="text1"/>
                <w:sz w:val="24"/>
                <w:szCs w:val="24"/>
                <w:lang w:val="en-US"/>
              </w:rPr>
            </w:pPr>
          </w:p>
        </w:tc>
        <w:tc>
          <w:tcPr>
            <w:tcW w:w="7806" w:type="dxa"/>
          </w:tcPr>
          <w:p w14:paraId="08FC1BFC" w14:textId="581DAC5D" w:rsidR="00976821" w:rsidRPr="00BC42FA" w:rsidRDefault="00976821" w:rsidP="00976821">
            <w:pPr>
              <w:widowControl w:val="0"/>
              <w:autoSpaceDE w:val="0"/>
              <w:autoSpaceDN w:val="0"/>
              <w:adjustRightInd w:val="0"/>
              <w:spacing w:line="276" w:lineRule="auto"/>
              <w:rPr>
                <w:rFonts w:cs="MS Shell Dlg"/>
                <w:color w:val="797979"/>
                <w:sz w:val="24"/>
                <w:szCs w:val="24"/>
              </w:rPr>
            </w:pPr>
            <w:r w:rsidRPr="00BC42FA">
              <w:rPr>
                <w:rFonts w:cs="MS Shell Dlg"/>
                <w:color w:val="797979"/>
                <w:sz w:val="24"/>
                <w:szCs w:val="24"/>
              </w:rPr>
              <w:t xml:space="preserve">Rød-gul-grøn listen er der ikke? på virk? Den ligger et andet sted? ERST må gerne samle al vejledningsmateriale på samme side, ikke de tre forskellige sider. </w:t>
            </w:r>
          </w:p>
          <w:p w14:paraId="4ACA4F9D"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p w14:paraId="0C881843" w14:textId="77777777" w:rsidR="00976821" w:rsidRPr="00BC42FA" w:rsidRDefault="00976821" w:rsidP="00976821">
            <w:pPr>
              <w:widowControl w:val="0"/>
              <w:autoSpaceDE w:val="0"/>
              <w:autoSpaceDN w:val="0"/>
              <w:adjustRightInd w:val="0"/>
              <w:spacing w:line="276" w:lineRule="auto"/>
              <w:rPr>
                <w:rFonts w:cs="MS Shell Dlg"/>
                <w:b/>
                <w:bCs/>
                <w:color w:val="000000" w:themeColor="text1"/>
                <w:sz w:val="24"/>
                <w:szCs w:val="24"/>
              </w:rPr>
            </w:pPr>
          </w:p>
        </w:tc>
        <w:tc>
          <w:tcPr>
            <w:tcW w:w="1813" w:type="dxa"/>
          </w:tcPr>
          <w:p w14:paraId="5C176841"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c>
          <w:tcPr>
            <w:tcW w:w="3162" w:type="dxa"/>
          </w:tcPr>
          <w:p w14:paraId="1A843F3F" w14:textId="77777777" w:rsidR="00976821" w:rsidRPr="00BC42FA" w:rsidRDefault="00976821" w:rsidP="00976821">
            <w:pPr>
              <w:widowControl w:val="0"/>
              <w:autoSpaceDE w:val="0"/>
              <w:autoSpaceDN w:val="0"/>
              <w:adjustRightInd w:val="0"/>
              <w:spacing w:line="276" w:lineRule="auto"/>
              <w:rPr>
                <w:rFonts w:cs="MS Shell Dlg"/>
                <w:color w:val="797979"/>
                <w:sz w:val="24"/>
                <w:szCs w:val="24"/>
              </w:rPr>
            </w:pPr>
          </w:p>
        </w:tc>
      </w:tr>
      <w:tr w:rsidR="00976821" w:rsidRPr="00DA2CF1" w14:paraId="68419CEA" w14:textId="77777777" w:rsidTr="0086000D">
        <w:trPr>
          <w:trHeight w:val="382"/>
        </w:trPr>
        <w:tc>
          <w:tcPr>
            <w:tcW w:w="645" w:type="dxa"/>
          </w:tcPr>
          <w:p w14:paraId="74ED2310" w14:textId="77777777" w:rsidR="00976821" w:rsidRPr="00DA2CF1" w:rsidRDefault="00976821" w:rsidP="00E22CDE">
            <w:pPr>
              <w:widowControl w:val="0"/>
              <w:autoSpaceDE w:val="0"/>
              <w:autoSpaceDN w:val="0"/>
              <w:adjustRightInd w:val="0"/>
              <w:spacing w:line="276" w:lineRule="auto"/>
              <w:rPr>
                <w:rFonts w:cs="MS Shell Dlg"/>
                <w:b/>
                <w:bCs/>
                <w:color w:val="000000" w:themeColor="text1"/>
                <w:sz w:val="24"/>
                <w:szCs w:val="24"/>
              </w:rPr>
            </w:pPr>
          </w:p>
        </w:tc>
        <w:tc>
          <w:tcPr>
            <w:tcW w:w="7806" w:type="dxa"/>
          </w:tcPr>
          <w:p w14:paraId="48670004" w14:textId="77777777" w:rsidR="00976821" w:rsidRPr="00976821" w:rsidRDefault="00976821" w:rsidP="00E22CDE">
            <w:pPr>
              <w:widowControl w:val="0"/>
              <w:autoSpaceDE w:val="0"/>
              <w:autoSpaceDN w:val="0"/>
              <w:adjustRightInd w:val="0"/>
              <w:spacing w:line="276" w:lineRule="auto"/>
              <w:rPr>
                <w:rFonts w:cs="MS Shell Dlg"/>
                <w:color w:val="000000" w:themeColor="text1"/>
                <w:sz w:val="24"/>
                <w:szCs w:val="24"/>
              </w:rPr>
            </w:pPr>
            <w:r w:rsidRPr="00976821">
              <w:rPr>
                <w:rFonts w:cs="MS Shell Dlg"/>
                <w:color w:val="000000" w:themeColor="text1"/>
                <w:sz w:val="24"/>
                <w:szCs w:val="24"/>
              </w:rPr>
              <w:t>Ved underskud i 2019 skal virksomheden opgøre resultatet i kompensationsperioden.</w:t>
            </w:r>
          </w:p>
          <w:p w14:paraId="3278862D" w14:textId="77777777" w:rsidR="00976821" w:rsidRPr="00976821" w:rsidRDefault="00976821" w:rsidP="00E22CDE">
            <w:pPr>
              <w:widowControl w:val="0"/>
              <w:autoSpaceDE w:val="0"/>
              <w:autoSpaceDN w:val="0"/>
              <w:adjustRightInd w:val="0"/>
              <w:spacing w:line="276" w:lineRule="auto"/>
              <w:rPr>
                <w:rFonts w:cs="MS Shell Dlg"/>
                <w:color w:val="000000" w:themeColor="text1"/>
                <w:sz w:val="24"/>
                <w:szCs w:val="24"/>
              </w:rPr>
            </w:pPr>
          </w:p>
          <w:p w14:paraId="7A3B9186" w14:textId="77777777" w:rsidR="00976821" w:rsidRDefault="00976821" w:rsidP="00E22CDE">
            <w:pPr>
              <w:widowControl w:val="0"/>
              <w:autoSpaceDE w:val="0"/>
              <w:autoSpaceDN w:val="0"/>
              <w:adjustRightInd w:val="0"/>
              <w:spacing w:line="276" w:lineRule="auto"/>
              <w:rPr>
                <w:rFonts w:cs="MS Shell Dlg"/>
                <w:color w:val="000000" w:themeColor="text1"/>
                <w:sz w:val="24"/>
                <w:szCs w:val="24"/>
              </w:rPr>
            </w:pPr>
            <w:r w:rsidRPr="00976821">
              <w:rPr>
                <w:rFonts w:cs="MS Shell Dlg"/>
                <w:color w:val="000000" w:themeColor="text1"/>
                <w:sz w:val="24"/>
                <w:szCs w:val="24"/>
              </w:rPr>
              <w:t>Vejledning vedrørende resultat i kompensationsperioden ligger under punktet ”omsætning” – kunne det med fordel flyttes til eget punkt?</w:t>
            </w:r>
          </w:p>
          <w:p w14:paraId="7E988877" w14:textId="77777777" w:rsidR="0086000D" w:rsidRDefault="0086000D" w:rsidP="00E22CDE">
            <w:pPr>
              <w:widowControl w:val="0"/>
              <w:autoSpaceDE w:val="0"/>
              <w:autoSpaceDN w:val="0"/>
              <w:adjustRightInd w:val="0"/>
              <w:spacing w:line="276" w:lineRule="auto"/>
              <w:rPr>
                <w:rFonts w:cs="MS Shell Dlg"/>
                <w:b/>
                <w:bCs/>
                <w:color w:val="000000" w:themeColor="text1"/>
                <w:sz w:val="24"/>
                <w:szCs w:val="24"/>
              </w:rPr>
            </w:pPr>
          </w:p>
          <w:p w14:paraId="54C03554" w14:textId="3CB8465A" w:rsidR="0086000D" w:rsidRPr="00BC42FA" w:rsidRDefault="0086000D" w:rsidP="00E22CDE">
            <w:pPr>
              <w:widowControl w:val="0"/>
              <w:autoSpaceDE w:val="0"/>
              <w:autoSpaceDN w:val="0"/>
              <w:adjustRightInd w:val="0"/>
              <w:spacing w:line="276" w:lineRule="auto"/>
              <w:rPr>
                <w:rFonts w:cs="MS Shell Dlg"/>
                <w:b/>
                <w:bCs/>
                <w:color w:val="000000" w:themeColor="text1"/>
                <w:sz w:val="24"/>
                <w:szCs w:val="24"/>
              </w:rPr>
            </w:pPr>
            <w:r>
              <w:rPr>
                <w:noProof/>
              </w:rPr>
              <w:drawing>
                <wp:inline distT="0" distB="0" distL="0" distR="0" wp14:anchorId="046FADC3" wp14:editId="4B69B4C2">
                  <wp:extent cx="4808220" cy="5661660"/>
                  <wp:effectExtent l="0" t="0" r="11430" b="152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08220" cy="5661660"/>
                          </a:xfrm>
                          <a:prstGeom prst="rect">
                            <a:avLst/>
                          </a:prstGeom>
                          <a:noFill/>
                          <a:ln>
                            <a:noFill/>
                          </a:ln>
                        </pic:spPr>
                      </pic:pic>
                    </a:graphicData>
                  </a:graphic>
                </wp:inline>
              </w:drawing>
            </w:r>
          </w:p>
        </w:tc>
        <w:tc>
          <w:tcPr>
            <w:tcW w:w="1813" w:type="dxa"/>
          </w:tcPr>
          <w:p w14:paraId="6CCAAE35" w14:textId="67C34AD1" w:rsidR="00976821" w:rsidRPr="00DA2CF1" w:rsidRDefault="00976821" w:rsidP="00E22CDE">
            <w:pPr>
              <w:widowControl w:val="0"/>
              <w:autoSpaceDE w:val="0"/>
              <w:autoSpaceDN w:val="0"/>
              <w:adjustRightInd w:val="0"/>
              <w:spacing w:line="276" w:lineRule="auto"/>
              <w:rPr>
                <w:rFonts w:cs="MS Shell Dlg"/>
                <w:color w:val="797979"/>
                <w:sz w:val="24"/>
                <w:szCs w:val="24"/>
              </w:rPr>
            </w:pPr>
          </w:p>
        </w:tc>
        <w:tc>
          <w:tcPr>
            <w:tcW w:w="3162" w:type="dxa"/>
          </w:tcPr>
          <w:p w14:paraId="368A072A" w14:textId="59D1FC27" w:rsidR="00976821" w:rsidRDefault="00976821" w:rsidP="00E22CDE">
            <w:pPr>
              <w:widowControl w:val="0"/>
              <w:autoSpaceDE w:val="0"/>
              <w:autoSpaceDN w:val="0"/>
              <w:adjustRightInd w:val="0"/>
              <w:spacing w:line="276" w:lineRule="auto"/>
            </w:pPr>
          </w:p>
        </w:tc>
      </w:tr>
    </w:tbl>
    <w:p w14:paraId="2B7CDE7B" w14:textId="63A39DCA" w:rsidR="00145374" w:rsidRPr="002F405F" w:rsidRDefault="00145374" w:rsidP="002F405F">
      <w:pPr>
        <w:spacing w:line="276" w:lineRule="auto"/>
        <w:rPr>
          <w:b/>
          <w:bCs/>
          <w:sz w:val="24"/>
          <w:szCs w:val="24"/>
        </w:rPr>
      </w:pPr>
    </w:p>
    <w:sectPr w:rsidR="00145374" w:rsidRPr="002F405F" w:rsidSect="004E654D">
      <w:footerReference w:type="default" r:id="rId10"/>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4E42" w14:textId="77777777" w:rsidR="00305C48" w:rsidRDefault="00305C48" w:rsidP="00BC42FA">
      <w:pPr>
        <w:spacing w:after="0" w:line="240" w:lineRule="auto"/>
      </w:pPr>
      <w:r>
        <w:separator/>
      </w:r>
    </w:p>
  </w:endnote>
  <w:endnote w:type="continuationSeparator" w:id="0">
    <w:p w14:paraId="13527803" w14:textId="77777777" w:rsidR="00305C48" w:rsidRDefault="00305C48" w:rsidP="00BC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344033"/>
      <w:docPartObj>
        <w:docPartGallery w:val="Page Numbers (Bottom of Page)"/>
        <w:docPartUnique/>
      </w:docPartObj>
    </w:sdtPr>
    <w:sdtContent>
      <w:p w14:paraId="1D619EE9" w14:textId="130E6013" w:rsidR="00305C48" w:rsidRDefault="00305C48">
        <w:pPr>
          <w:pStyle w:val="Sidefod"/>
          <w:jc w:val="right"/>
        </w:pPr>
        <w:r>
          <w:fldChar w:fldCharType="begin"/>
        </w:r>
        <w:r>
          <w:instrText>PAGE   \* MERGEFORMAT</w:instrText>
        </w:r>
        <w:r>
          <w:fldChar w:fldCharType="separate"/>
        </w:r>
        <w:r>
          <w:t>2</w:t>
        </w:r>
        <w:r>
          <w:fldChar w:fldCharType="end"/>
        </w:r>
      </w:p>
    </w:sdtContent>
  </w:sdt>
  <w:p w14:paraId="7F0A70BF" w14:textId="77777777" w:rsidR="00305C48" w:rsidRDefault="00305C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1AE6" w14:textId="77777777" w:rsidR="00305C48" w:rsidRDefault="00305C48" w:rsidP="00BC42FA">
      <w:pPr>
        <w:spacing w:after="0" w:line="240" w:lineRule="auto"/>
      </w:pPr>
      <w:r>
        <w:separator/>
      </w:r>
    </w:p>
  </w:footnote>
  <w:footnote w:type="continuationSeparator" w:id="0">
    <w:p w14:paraId="744E754A" w14:textId="77777777" w:rsidR="00305C48" w:rsidRDefault="00305C48" w:rsidP="00BC4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C66"/>
    <w:multiLevelType w:val="hybridMultilevel"/>
    <w:tmpl w:val="AA4CADE2"/>
    <w:lvl w:ilvl="0" w:tplc="B6508F66">
      <w:start w:val="1"/>
      <w:numFmt w:val="decimal"/>
      <w:lvlText w:val="%1."/>
      <w:lvlJc w:val="left"/>
      <w:pPr>
        <w:ind w:left="720" w:hanging="360"/>
      </w:pPr>
      <w:rPr>
        <w:rFonts w:hint="default"/>
        <w:b w:val="0"/>
        <w:sz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A87704"/>
    <w:multiLevelType w:val="hybridMultilevel"/>
    <w:tmpl w:val="AA4CADE2"/>
    <w:lvl w:ilvl="0" w:tplc="B6508F66">
      <w:start w:val="1"/>
      <w:numFmt w:val="decimal"/>
      <w:lvlText w:val="%1."/>
      <w:lvlJc w:val="left"/>
      <w:pPr>
        <w:ind w:left="720" w:hanging="360"/>
      </w:pPr>
      <w:rPr>
        <w:rFonts w:hint="default"/>
        <w:b w:val="0"/>
        <w:sz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0B6B59"/>
    <w:multiLevelType w:val="hybridMultilevel"/>
    <w:tmpl w:val="D5BE77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A13C9B"/>
    <w:multiLevelType w:val="hybridMultilevel"/>
    <w:tmpl w:val="AA4CADE2"/>
    <w:lvl w:ilvl="0" w:tplc="B6508F66">
      <w:start w:val="1"/>
      <w:numFmt w:val="decimal"/>
      <w:lvlText w:val="%1."/>
      <w:lvlJc w:val="left"/>
      <w:pPr>
        <w:ind w:left="720" w:hanging="360"/>
      </w:pPr>
      <w:rPr>
        <w:rFonts w:hint="default"/>
        <w:b w:val="0"/>
        <w:sz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D6F6CBC"/>
    <w:multiLevelType w:val="hybridMultilevel"/>
    <w:tmpl w:val="F2F2B818"/>
    <w:lvl w:ilvl="0" w:tplc="0406000F">
      <w:start w:val="1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51E7502"/>
    <w:multiLevelType w:val="hybridMultilevel"/>
    <w:tmpl w:val="C09A562E"/>
    <w:lvl w:ilvl="0" w:tplc="F5A433F6">
      <w:start w:val="1"/>
      <w:numFmt w:val="decimal"/>
      <w:lvlText w:val="%1."/>
      <w:lvlJc w:val="left"/>
      <w:pPr>
        <w:ind w:left="720" w:hanging="360"/>
      </w:pPr>
      <w:rPr>
        <w:rFonts w:hint="default"/>
        <w:b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5CC1F24"/>
    <w:multiLevelType w:val="multilevel"/>
    <w:tmpl w:val="CE2893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06"/>
    <w:rsid w:val="000002B0"/>
    <w:rsid w:val="00021BF8"/>
    <w:rsid w:val="00061DC8"/>
    <w:rsid w:val="00062705"/>
    <w:rsid w:val="00070734"/>
    <w:rsid w:val="00070ED4"/>
    <w:rsid w:val="000C4B41"/>
    <w:rsid w:val="000E0606"/>
    <w:rsid w:val="0013791E"/>
    <w:rsid w:val="00145374"/>
    <w:rsid w:val="00151E6D"/>
    <w:rsid w:val="00174887"/>
    <w:rsid w:val="001B20E0"/>
    <w:rsid w:val="001B286A"/>
    <w:rsid w:val="001D14AD"/>
    <w:rsid w:val="001D551E"/>
    <w:rsid w:val="00223DA7"/>
    <w:rsid w:val="002342F5"/>
    <w:rsid w:val="002367C8"/>
    <w:rsid w:val="00275A92"/>
    <w:rsid w:val="002A09FA"/>
    <w:rsid w:val="002A522E"/>
    <w:rsid w:val="002B5D55"/>
    <w:rsid w:val="002D4B6E"/>
    <w:rsid w:val="002F1C4F"/>
    <w:rsid w:val="002F405F"/>
    <w:rsid w:val="00304810"/>
    <w:rsid w:val="00305C48"/>
    <w:rsid w:val="00354082"/>
    <w:rsid w:val="00385986"/>
    <w:rsid w:val="003A4A54"/>
    <w:rsid w:val="003B16E6"/>
    <w:rsid w:val="003C2B6C"/>
    <w:rsid w:val="00402556"/>
    <w:rsid w:val="00406D79"/>
    <w:rsid w:val="0041138E"/>
    <w:rsid w:val="00443029"/>
    <w:rsid w:val="004531B8"/>
    <w:rsid w:val="00493F52"/>
    <w:rsid w:val="00495339"/>
    <w:rsid w:val="004A4062"/>
    <w:rsid w:val="004E654D"/>
    <w:rsid w:val="005150BB"/>
    <w:rsid w:val="00530EC6"/>
    <w:rsid w:val="005409DF"/>
    <w:rsid w:val="00571FC4"/>
    <w:rsid w:val="00574369"/>
    <w:rsid w:val="005A3EC8"/>
    <w:rsid w:val="005B7FE5"/>
    <w:rsid w:val="005C3CC9"/>
    <w:rsid w:val="005D26C6"/>
    <w:rsid w:val="005E4DC1"/>
    <w:rsid w:val="00601A66"/>
    <w:rsid w:val="00603765"/>
    <w:rsid w:val="006627DB"/>
    <w:rsid w:val="00677AD4"/>
    <w:rsid w:val="00697B32"/>
    <w:rsid w:val="00762AC4"/>
    <w:rsid w:val="007B75A9"/>
    <w:rsid w:val="007D14DE"/>
    <w:rsid w:val="007E2606"/>
    <w:rsid w:val="00833CFB"/>
    <w:rsid w:val="00840772"/>
    <w:rsid w:val="00844CD3"/>
    <w:rsid w:val="0086000D"/>
    <w:rsid w:val="00882C1C"/>
    <w:rsid w:val="008C1EF4"/>
    <w:rsid w:val="008D3EA6"/>
    <w:rsid w:val="008F5670"/>
    <w:rsid w:val="00910A60"/>
    <w:rsid w:val="0096304D"/>
    <w:rsid w:val="0096400C"/>
    <w:rsid w:val="00970ADE"/>
    <w:rsid w:val="00976821"/>
    <w:rsid w:val="009C484A"/>
    <w:rsid w:val="009F67AD"/>
    <w:rsid w:val="00A33391"/>
    <w:rsid w:val="00AB45CE"/>
    <w:rsid w:val="00AC5425"/>
    <w:rsid w:val="00AD3933"/>
    <w:rsid w:val="00AE0DAB"/>
    <w:rsid w:val="00AE4BF4"/>
    <w:rsid w:val="00AE52CF"/>
    <w:rsid w:val="00AE76DA"/>
    <w:rsid w:val="00AF34FA"/>
    <w:rsid w:val="00B23CDB"/>
    <w:rsid w:val="00B33A3D"/>
    <w:rsid w:val="00B65AA7"/>
    <w:rsid w:val="00BB1B78"/>
    <w:rsid w:val="00BC2CBF"/>
    <w:rsid w:val="00BC42FA"/>
    <w:rsid w:val="00C04F24"/>
    <w:rsid w:val="00C158F1"/>
    <w:rsid w:val="00C57EB1"/>
    <w:rsid w:val="00CB0D9F"/>
    <w:rsid w:val="00CB2C4E"/>
    <w:rsid w:val="00CC26D9"/>
    <w:rsid w:val="00CC406D"/>
    <w:rsid w:val="00CE4555"/>
    <w:rsid w:val="00D01B51"/>
    <w:rsid w:val="00D036F4"/>
    <w:rsid w:val="00D05E6E"/>
    <w:rsid w:val="00D514F5"/>
    <w:rsid w:val="00D60603"/>
    <w:rsid w:val="00D67947"/>
    <w:rsid w:val="00D74AA4"/>
    <w:rsid w:val="00D91132"/>
    <w:rsid w:val="00DA2CF1"/>
    <w:rsid w:val="00DA7092"/>
    <w:rsid w:val="00DD23E2"/>
    <w:rsid w:val="00DE3283"/>
    <w:rsid w:val="00E224ED"/>
    <w:rsid w:val="00E75C4C"/>
    <w:rsid w:val="00EE5FBC"/>
    <w:rsid w:val="00EE7707"/>
    <w:rsid w:val="00F053C1"/>
    <w:rsid w:val="00F11145"/>
    <w:rsid w:val="00F23A7F"/>
    <w:rsid w:val="00F4005A"/>
    <w:rsid w:val="00F633CA"/>
    <w:rsid w:val="00FA4760"/>
    <w:rsid w:val="00FC611A"/>
    <w:rsid w:val="00FF6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C4F"/>
  <w15:chartTrackingRefBased/>
  <w15:docId w15:val="{929A56F5-1D8E-4D6C-8738-184B984E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01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05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C5425"/>
    <w:rPr>
      <w:color w:val="0563C1" w:themeColor="hyperlink"/>
      <w:u w:val="single"/>
    </w:rPr>
  </w:style>
  <w:style w:type="character" w:styleId="Ulstomtale">
    <w:name w:val="Unresolved Mention"/>
    <w:basedOn w:val="Standardskrifttypeiafsnit"/>
    <w:uiPriority w:val="99"/>
    <w:semiHidden/>
    <w:unhideWhenUsed/>
    <w:rsid w:val="00AC5425"/>
    <w:rPr>
      <w:color w:val="605E5C"/>
      <w:shd w:val="clear" w:color="auto" w:fill="E1DFDD"/>
    </w:rPr>
  </w:style>
  <w:style w:type="paragraph" w:styleId="Listeafsnit">
    <w:name w:val="List Paragraph"/>
    <w:basedOn w:val="Normal"/>
    <w:uiPriority w:val="34"/>
    <w:qFormat/>
    <w:rsid w:val="00061DC8"/>
    <w:pPr>
      <w:ind w:left="720"/>
      <w:contextualSpacing/>
    </w:pPr>
  </w:style>
  <w:style w:type="paragraph" w:styleId="Sidehoved">
    <w:name w:val="header"/>
    <w:basedOn w:val="Normal"/>
    <w:link w:val="SidehovedTegn"/>
    <w:uiPriority w:val="99"/>
    <w:unhideWhenUsed/>
    <w:rsid w:val="00BC42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42FA"/>
  </w:style>
  <w:style w:type="paragraph" w:styleId="Sidefod">
    <w:name w:val="footer"/>
    <w:basedOn w:val="Normal"/>
    <w:link w:val="SidefodTegn"/>
    <w:uiPriority w:val="99"/>
    <w:unhideWhenUsed/>
    <w:rsid w:val="00BC42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42FA"/>
  </w:style>
  <w:style w:type="table" w:styleId="Tabel-Gitter">
    <w:name w:val="Table Grid"/>
    <w:basedOn w:val="Tabel-Normal"/>
    <w:uiPriority w:val="39"/>
    <w:rsid w:val="00FA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01B51"/>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D01B51"/>
    <w:pPr>
      <w:outlineLvl w:val="9"/>
    </w:pPr>
    <w:rPr>
      <w:lang w:eastAsia="da-DK"/>
    </w:rPr>
  </w:style>
  <w:style w:type="paragraph" w:styleId="Indholdsfortegnelse1">
    <w:name w:val="toc 1"/>
    <w:basedOn w:val="Normal"/>
    <w:next w:val="Normal"/>
    <w:autoRedefine/>
    <w:uiPriority w:val="39"/>
    <w:unhideWhenUsed/>
    <w:rsid w:val="00305C48"/>
    <w:pPr>
      <w:spacing w:after="100"/>
    </w:pPr>
  </w:style>
  <w:style w:type="character" w:customStyle="1" w:styleId="Overskrift2Tegn">
    <w:name w:val="Overskrift 2 Tegn"/>
    <w:basedOn w:val="Standardskrifttypeiafsnit"/>
    <w:link w:val="Overskrift2"/>
    <w:uiPriority w:val="9"/>
    <w:rsid w:val="00305C48"/>
    <w:rPr>
      <w:rFonts w:asciiTheme="majorHAnsi" w:eastAsiaTheme="majorEastAsia" w:hAnsiTheme="majorHAnsi" w:cstheme="majorBidi"/>
      <w:color w:val="2F5496" w:themeColor="accent1" w:themeShade="BF"/>
      <w:sz w:val="26"/>
      <w:szCs w:val="26"/>
    </w:rPr>
  </w:style>
  <w:style w:type="paragraph" w:styleId="Markeringsbobletekst">
    <w:name w:val="Balloon Text"/>
    <w:basedOn w:val="Normal"/>
    <w:link w:val="MarkeringsbobletekstTegn"/>
    <w:uiPriority w:val="99"/>
    <w:semiHidden/>
    <w:unhideWhenUsed/>
    <w:rsid w:val="00571FC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71FC4"/>
    <w:rPr>
      <w:rFonts w:ascii="Segoe UI" w:hAnsi="Segoe UI" w:cs="Segoe UI"/>
      <w:sz w:val="18"/>
      <w:szCs w:val="18"/>
    </w:rPr>
  </w:style>
  <w:style w:type="paragraph" w:styleId="Indholdsfortegnelse2">
    <w:name w:val="toc 2"/>
    <w:basedOn w:val="Normal"/>
    <w:next w:val="Normal"/>
    <w:autoRedefine/>
    <w:uiPriority w:val="39"/>
    <w:unhideWhenUsed/>
    <w:rsid w:val="00F633C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72B93.BA17AE6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DEDC-BAA6-40B2-A99A-4F1887F1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3025</Words>
  <Characters>18459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Lalevic</dc:creator>
  <cp:keywords/>
  <dc:description/>
  <cp:lastModifiedBy>Sara Sayk</cp:lastModifiedBy>
  <cp:revision>3</cp:revision>
  <dcterms:created xsi:type="dcterms:W3CDTF">2021-04-19T15:37:00Z</dcterms:created>
  <dcterms:modified xsi:type="dcterms:W3CDTF">2021-04-19T15:44:00Z</dcterms:modified>
</cp:coreProperties>
</file>